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2"/>
      </w:tblGrid>
      <w:tr w:rsidR="00D839BC" w:rsidRPr="00C25003" w14:paraId="29EB6C19" w14:textId="77777777" w:rsidTr="00C25003">
        <w:tc>
          <w:tcPr>
            <w:tcW w:w="9026" w:type="dxa"/>
          </w:tcPr>
          <w:p w14:paraId="6BC3718E" w14:textId="77777777" w:rsidR="00D839BC" w:rsidRPr="00C25003" w:rsidRDefault="00D839BC" w:rsidP="00C25003">
            <w:pPr>
              <w:rPr>
                <w:rFonts w:ascii="Times New Roman" w:hAnsi="Times New Roman" w:cs="Times New Roman"/>
              </w:rPr>
            </w:pPr>
            <w:r w:rsidRPr="00C25003">
              <w:rPr>
                <w:rFonts w:ascii="Times New Roman" w:hAnsi="Times New Roman" w:cs="Times New Roman"/>
                <w:b/>
                <w:i/>
                <w:sz w:val="45"/>
                <w:szCs w:val="45"/>
              </w:rPr>
              <w:t>MICHAEL DEMIDECKI &amp; CO SOLICITORS</w:t>
            </w:r>
          </w:p>
          <w:tbl>
            <w:tblPr>
              <w:tblStyle w:val="TableGrid"/>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4"/>
              <w:gridCol w:w="1960"/>
            </w:tblGrid>
            <w:tr w:rsidR="00D839BC" w:rsidRPr="00C25003" w14:paraId="4D255B01" w14:textId="77777777" w:rsidTr="00C25003">
              <w:tc>
                <w:tcPr>
                  <w:tcW w:w="11204" w:type="dxa"/>
                  <w:gridSpan w:val="2"/>
                </w:tcPr>
                <w:p w14:paraId="43E853E4" w14:textId="77777777" w:rsidR="00D839BC" w:rsidRPr="00C25003" w:rsidRDefault="00D839BC" w:rsidP="00C25003">
                  <w:pPr>
                    <w:tabs>
                      <w:tab w:val="center" w:pos="4513"/>
                      <w:tab w:val="right" w:pos="9026"/>
                    </w:tabs>
                    <w:spacing w:after="100"/>
                    <w:ind w:left="-74"/>
                    <w:rPr>
                      <w:rFonts w:ascii="Times New Roman" w:hAnsi="Times New Roman" w:cs="Times New Roman"/>
                      <w:u w:val="single"/>
                    </w:rPr>
                  </w:pPr>
                  <w:r w:rsidRPr="00C25003">
                    <w:rPr>
                      <w:rFonts w:ascii="Times New Roman" w:hAnsi="Times New Roman" w:cs="Times New Roman"/>
                      <w:u w:val="single"/>
                    </w:rPr>
                    <w:t>Partners</w:t>
                  </w:r>
                </w:p>
                <w:p w14:paraId="42E71CAE" w14:textId="77777777" w:rsidR="00D839BC" w:rsidRPr="00C25003" w:rsidRDefault="00D839BC" w:rsidP="00C25003">
                  <w:pPr>
                    <w:tabs>
                      <w:tab w:val="center" w:pos="4513"/>
                      <w:tab w:val="right" w:pos="9026"/>
                    </w:tabs>
                    <w:ind w:left="-74"/>
                    <w:rPr>
                      <w:rFonts w:ascii="Times New Roman" w:hAnsi="Times New Roman" w:cs="Times New Roman"/>
                    </w:rPr>
                  </w:pPr>
                  <w:r w:rsidRPr="00C25003">
                    <w:rPr>
                      <w:rFonts w:ascii="Times New Roman" w:hAnsi="Times New Roman" w:cs="Times New Roman"/>
                    </w:rPr>
                    <w:t>J D Luckhurst BSc (Hons), Barrister (non-practising), Solicitor Advocate</w:t>
                  </w:r>
                </w:p>
                <w:p w14:paraId="37442AA9" w14:textId="77777777" w:rsidR="00D839BC" w:rsidRPr="00C25003" w:rsidRDefault="00D839BC" w:rsidP="00C25003">
                  <w:pPr>
                    <w:tabs>
                      <w:tab w:val="center" w:pos="4513"/>
                      <w:tab w:val="right" w:pos="9026"/>
                    </w:tabs>
                    <w:spacing w:after="100"/>
                    <w:ind w:left="-74"/>
                    <w:rPr>
                      <w:rFonts w:ascii="Times New Roman" w:hAnsi="Times New Roman" w:cs="Times New Roman"/>
                    </w:rPr>
                  </w:pPr>
                  <w:r w:rsidRPr="00C25003">
                    <w:rPr>
                      <w:rFonts w:ascii="Times New Roman" w:hAnsi="Times New Roman" w:cs="Times New Roman"/>
                    </w:rPr>
                    <w:t>C N Collett BA (Hons), MSc, Solicitor</w:t>
                  </w:r>
                </w:p>
              </w:tc>
            </w:tr>
            <w:tr w:rsidR="00D839BC" w:rsidRPr="00C25003" w14:paraId="1AC6B107" w14:textId="77777777" w:rsidTr="00C25003">
              <w:tc>
                <w:tcPr>
                  <w:tcW w:w="11204" w:type="dxa"/>
                  <w:gridSpan w:val="2"/>
                </w:tcPr>
                <w:p w14:paraId="2D210563" w14:textId="77777777" w:rsidR="00D839BC" w:rsidRPr="00C25003" w:rsidRDefault="00D839BC" w:rsidP="00C25003">
                  <w:pPr>
                    <w:tabs>
                      <w:tab w:val="center" w:pos="4513"/>
                      <w:tab w:val="right" w:pos="9026"/>
                    </w:tabs>
                    <w:ind w:left="-74"/>
                    <w:rPr>
                      <w:rFonts w:ascii="Times New Roman" w:hAnsi="Times New Roman" w:cs="Times New Roman"/>
                      <w:u w:val="single"/>
                    </w:rPr>
                  </w:pPr>
                  <w:r w:rsidRPr="00C25003">
                    <w:rPr>
                      <w:rFonts w:ascii="Times New Roman" w:hAnsi="Times New Roman" w:cs="Times New Roman"/>
                      <w:u w:val="single"/>
                    </w:rPr>
                    <w:t>Consultant</w:t>
                  </w:r>
                </w:p>
                <w:p w14:paraId="66D88081" w14:textId="77777777" w:rsidR="00D839BC" w:rsidRPr="00C25003" w:rsidRDefault="00D839BC" w:rsidP="00C25003">
                  <w:pPr>
                    <w:tabs>
                      <w:tab w:val="center" w:pos="4513"/>
                      <w:tab w:val="right" w:pos="9026"/>
                    </w:tabs>
                    <w:ind w:left="-74"/>
                    <w:rPr>
                      <w:rFonts w:ascii="Times New Roman" w:hAnsi="Times New Roman" w:cs="Times New Roman"/>
                    </w:rPr>
                  </w:pPr>
                  <w:r w:rsidRPr="00C25003">
                    <w:rPr>
                      <w:rFonts w:ascii="Times New Roman" w:hAnsi="Times New Roman" w:cs="Times New Roman"/>
                    </w:rPr>
                    <w:t>M R Demidecki–Demidowicz MSc, Solicitor</w:t>
                  </w:r>
                </w:p>
              </w:tc>
            </w:tr>
            <w:tr w:rsidR="00D839BC" w:rsidRPr="00C25003" w14:paraId="4651FBBF" w14:textId="77777777" w:rsidTr="00C25003">
              <w:tc>
                <w:tcPr>
                  <w:tcW w:w="9244" w:type="dxa"/>
                </w:tcPr>
                <w:p w14:paraId="53821D0D" w14:textId="77777777" w:rsidR="00D839BC" w:rsidRPr="00C25003" w:rsidRDefault="00D839BC" w:rsidP="00C25003">
                  <w:pPr>
                    <w:tabs>
                      <w:tab w:val="center" w:pos="4513"/>
                      <w:tab w:val="right" w:pos="9026"/>
                    </w:tabs>
                    <w:ind w:left="-74"/>
                    <w:jc w:val="both"/>
                    <w:rPr>
                      <w:rFonts w:ascii="Times New Roman" w:hAnsi="Times New Roman" w:cs="Times New Roman"/>
                      <w:sz w:val="22"/>
                    </w:rPr>
                  </w:pPr>
                </w:p>
                <w:p w14:paraId="41A16ED0" w14:textId="77777777" w:rsidR="00D839BC" w:rsidRPr="00C25003" w:rsidRDefault="00D839BC" w:rsidP="0070782B">
                  <w:pPr>
                    <w:tabs>
                      <w:tab w:val="center" w:pos="4513"/>
                      <w:tab w:val="right" w:pos="9026"/>
                    </w:tabs>
                    <w:ind w:left="-74"/>
                    <w:jc w:val="both"/>
                    <w:rPr>
                      <w:rFonts w:ascii="Times New Roman" w:hAnsi="Times New Roman" w:cs="Times New Roman"/>
                      <w:sz w:val="22"/>
                    </w:rPr>
                  </w:pPr>
                  <w:r w:rsidRPr="00C25003">
                    <w:rPr>
                      <w:rFonts w:ascii="Times New Roman" w:hAnsi="Times New Roman" w:cs="Times New Roman"/>
                      <w:sz w:val="22"/>
                    </w:rPr>
                    <w:t xml:space="preserve">Our Ref: </w:t>
                  </w:r>
                  <w:r>
                    <w:rPr>
                      <w:rFonts w:ascii="Times New Roman" w:hAnsi="Times New Roman" w:cs="Times New Roman"/>
                      <w:sz w:val="22"/>
                    </w:rPr>
                    <w:t xml:space="preserve">       L269055</w:t>
                  </w:r>
                  <w:r w:rsidRPr="00C25003">
                    <w:rPr>
                      <w:rFonts w:ascii="Times New Roman" w:hAnsi="Times New Roman" w:cs="Times New Roman"/>
                      <w:sz w:val="22"/>
                    </w:rPr>
                    <w:t>/</w:t>
                  </w:r>
                  <w:r>
                    <w:rPr>
                      <w:rFonts w:ascii="Times New Roman" w:hAnsi="Times New Roman" w:cs="Times New Roman"/>
                      <w:sz w:val="22"/>
                    </w:rPr>
                    <w:t>ac</w:t>
                  </w:r>
                  <w:r w:rsidRPr="00C25003">
                    <w:rPr>
                      <w:rFonts w:ascii="Times New Roman" w:hAnsi="Times New Roman" w:cs="Times New Roman"/>
                      <w:sz w:val="22"/>
                    </w:rPr>
                    <w:t>/JL</w:t>
                  </w:r>
                  <w:r>
                    <w:rPr>
                      <w:rFonts w:ascii="Times New Roman" w:hAnsi="Times New Roman" w:cs="Times New Roman"/>
                      <w:sz w:val="22"/>
                    </w:rPr>
                    <w:t xml:space="preserve">/LTDA Taxi Age Limit  </w:t>
                  </w:r>
                </w:p>
              </w:tc>
              <w:tc>
                <w:tcPr>
                  <w:tcW w:w="1960" w:type="dxa"/>
                  <w:tcBorders>
                    <w:left w:val="nil"/>
                  </w:tcBorders>
                </w:tcPr>
                <w:p w14:paraId="6924FB66" w14:textId="77777777" w:rsidR="00D839BC" w:rsidRPr="00C25003" w:rsidRDefault="00D839BC" w:rsidP="00C25003">
                  <w:pPr>
                    <w:tabs>
                      <w:tab w:val="center" w:pos="4513"/>
                      <w:tab w:val="right" w:pos="9026"/>
                    </w:tabs>
                    <w:ind w:left="-74"/>
                    <w:jc w:val="both"/>
                    <w:rPr>
                      <w:rFonts w:ascii="Times New Roman" w:hAnsi="Times New Roman" w:cs="Times New Roman"/>
                      <w:sz w:val="22"/>
                    </w:rPr>
                  </w:pPr>
                </w:p>
                <w:p w14:paraId="4ACD7017" w14:textId="77777777" w:rsidR="00D839BC" w:rsidRPr="00C25003" w:rsidRDefault="00D839BC" w:rsidP="00C25003">
                  <w:pPr>
                    <w:tabs>
                      <w:tab w:val="center" w:pos="4513"/>
                      <w:tab w:val="right" w:pos="9026"/>
                    </w:tabs>
                    <w:ind w:left="-74"/>
                    <w:jc w:val="both"/>
                    <w:rPr>
                      <w:rFonts w:ascii="Times New Roman" w:hAnsi="Times New Roman" w:cs="Times New Roman"/>
                      <w:sz w:val="22"/>
                    </w:rPr>
                  </w:pPr>
                </w:p>
              </w:tc>
            </w:tr>
            <w:tr w:rsidR="00D839BC" w:rsidRPr="00C25003" w14:paraId="160D95DC" w14:textId="77777777" w:rsidTr="00C25003">
              <w:tc>
                <w:tcPr>
                  <w:tcW w:w="9244" w:type="dxa"/>
                </w:tcPr>
                <w:p w14:paraId="52339C9C" w14:textId="77777777" w:rsidR="00D839BC" w:rsidRDefault="00D839BC" w:rsidP="00C25003">
                  <w:pPr>
                    <w:tabs>
                      <w:tab w:val="center" w:pos="4513"/>
                      <w:tab w:val="right" w:pos="9026"/>
                    </w:tabs>
                    <w:ind w:left="-74"/>
                    <w:jc w:val="both"/>
                    <w:rPr>
                      <w:rFonts w:ascii="Times New Roman" w:hAnsi="Times New Roman" w:cs="Times New Roman"/>
                      <w:sz w:val="22"/>
                    </w:rPr>
                  </w:pPr>
                </w:p>
                <w:p w14:paraId="210BFECA" w14:textId="77777777" w:rsidR="00D839BC" w:rsidRPr="00C25003" w:rsidRDefault="00D839BC" w:rsidP="00C25003">
                  <w:pPr>
                    <w:tabs>
                      <w:tab w:val="center" w:pos="4513"/>
                      <w:tab w:val="right" w:pos="9026"/>
                    </w:tabs>
                    <w:ind w:left="-74"/>
                    <w:jc w:val="both"/>
                    <w:rPr>
                      <w:rFonts w:ascii="Times New Roman" w:hAnsi="Times New Roman" w:cs="Times New Roman"/>
                      <w:sz w:val="22"/>
                    </w:rPr>
                  </w:pPr>
                  <w:r w:rsidRPr="00C25003">
                    <w:rPr>
                      <w:rFonts w:ascii="Times New Roman" w:hAnsi="Times New Roman" w:cs="Times New Roman"/>
                      <w:sz w:val="22"/>
                    </w:rPr>
                    <w:t>Your Ref:</w:t>
                  </w:r>
                </w:p>
              </w:tc>
              <w:tc>
                <w:tcPr>
                  <w:tcW w:w="1960" w:type="dxa"/>
                  <w:tcBorders>
                    <w:left w:val="nil"/>
                  </w:tcBorders>
                </w:tcPr>
                <w:p w14:paraId="643A575C" w14:textId="77777777" w:rsidR="00D839BC" w:rsidRPr="00C25003" w:rsidRDefault="00D839BC" w:rsidP="00C25003">
                  <w:pPr>
                    <w:tabs>
                      <w:tab w:val="center" w:pos="4513"/>
                      <w:tab w:val="right" w:pos="9026"/>
                    </w:tabs>
                    <w:ind w:left="-74"/>
                    <w:jc w:val="both"/>
                    <w:rPr>
                      <w:rFonts w:ascii="Times New Roman" w:hAnsi="Times New Roman" w:cs="Times New Roman"/>
                      <w:sz w:val="22"/>
                    </w:rPr>
                  </w:pPr>
                </w:p>
                <w:p w14:paraId="2D36454E" w14:textId="77777777" w:rsidR="00D839BC" w:rsidRPr="00C25003" w:rsidRDefault="00D839BC" w:rsidP="00C25003">
                  <w:pPr>
                    <w:tabs>
                      <w:tab w:val="center" w:pos="4513"/>
                      <w:tab w:val="right" w:pos="9026"/>
                    </w:tabs>
                    <w:ind w:left="-74"/>
                    <w:jc w:val="both"/>
                    <w:rPr>
                      <w:rFonts w:ascii="Times New Roman" w:hAnsi="Times New Roman" w:cs="Times New Roman"/>
                      <w:sz w:val="22"/>
                    </w:rPr>
                  </w:pPr>
                </w:p>
              </w:tc>
            </w:tr>
          </w:tbl>
          <w:p w14:paraId="441F3DF8" w14:textId="019A66D7" w:rsidR="00D839BC" w:rsidRDefault="00D839BC" w:rsidP="00D839BC">
            <w:pPr>
              <w:rPr>
                <w:rFonts w:ascii="Times New Roman" w:hAnsi="Times New Roman" w:cs="Times New Roman"/>
              </w:rPr>
            </w:pPr>
          </w:p>
          <w:p w14:paraId="02124A40" w14:textId="030DDE70" w:rsidR="00C00152" w:rsidRPr="00D839BC" w:rsidRDefault="00C00152" w:rsidP="00C00152">
            <w:pPr>
              <w:rPr>
                <w:rFonts w:ascii="Times New Roman" w:eastAsia="Times New Roman" w:hAnsi="Times New Roman" w:cs="Times New Roman"/>
                <w:iCs/>
                <w:szCs w:val="24"/>
              </w:rPr>
            </w:pPr>
            <w:r>
              <w:rPr>
                <w:rFonts w:ascii="Times New Roman" w:eastAsia="Times New Roman" w:hAnsi="Times New Roman" w:cs="Times New Roman"/>
                <w:iCs/>
                <w:szCs w:val="24"/>
              </w:rPr>
              <w:t xml:space="preserve">Mr </w:t>
            </w:r>
            <w:r w:rsidRPr="00D839BC">
              <w:rPr>
                <w:rFonts w:ascii="Times New Roman" w:eastAsia="Times New Roman" w:hAnsi="Times New Roman" w:cs="Times New Roman"/>
                <w:iCs/>
                <w:szCs w:val="24"/>
              </w:rPr>
              <w:t>Howard Carter</w:t>
            </w:r>
          </w:p>
          <w:p w14:paraId="12B72550" w14:textId="77777777" w:rsidR="00C00152" w:rsidRPr="00D839BC" w:rsidRDefault="00C00152" w:rsidP="00C00152">
            <w:pPr>
              <w:ind w:left="720" w:hanging="720"/>
              <w:jc w:val="both"/>
              <w:rPr>
                <w:rFonts w:ascii="Times New Roman" w:eastAsia="Times New Roman" w:hAnsi="Times New Roman" w:cs="Times New Roman"/>
                <w:iCs/>
                <w:szCs w:val="24"/>
              </w:rPr>
            </w:pPr>
            <w:r w:rsidRPr="00D839BC">
              <w:rPr>
                <w:rFonts w:ascii="Times New Roman" w:eastAsia="Times New Roman" w:hAnsi="Times New Roman" w:cs="Times New Roman"/>
                <w:iCs/>
                <w:szCs w:val="24"/>
              </w:rPr>
              <w:t>General Counsel</w:t>
            </w:r>
          </w:p>
          <w:p w14:paraId="171F1A0D" w14:textId="77777777" w:rsidR="00C00152" w:rsidRPr="00D839BC" w:rsidRDefault="00C00152" w:rsidP="00C00152">
            <w:pPr>
              <w:ind w:left="720" w:hanging="720"/>
              <w:jc w:val="both"/>
              <w:rPr>
                <w:rFonts w:ascii="Times New Roman" w:eastAsia="Times New Roman" w:hAnsi="Times New Roman" w:cs="Times New Roman"/>
                <w:iCs/>
                <w:szCs w:val="24"/>
              </w:rPr>
            </w:pPr>
            <w:r w:rsidRPr="00D839BC">
              <w:rPr>
                <w:rFonts w:ascii="Times New Roman" w:eastAsia="Times New Roman" w:hAnsi="Times New Roman" w:cs="Times New Roman"/>
                <w:iCs/>
                <w:szCs w:val="24"/>
              </w:rPr>
              <w:t xml:space="preserve">Transport for London </w:t>
            </w:r>
          </w:p>
          <w:p w14:paraId="1F3720BE" w14:textId="77777777" w:rsidR="00C00152" w:rsidRPr="00D839BC" w:rsidRDefault="00C00152" w:rsidP="00C00152">
            <w:pPr>
              <w:ind w:left="720" w:hanging="720"/>
              <w:jc w:val="both"/>
              <w:rPr>
                <w:rFonts w:ascii="Times New Roman" w:eastAsia="Times New Roman" w:hAnsi="Times New Roman" w:cs="Times New Roman"/>
                <w:iCs/>
                <w:szCs w:val="24"/>
              </w:rPr>
            </w:pPr>
            <w:r w:rsidRPr="00D839BC">
              <w:rPr>
                <w:rFonts w:ascii="Times New Roman" w:eastAsia="Times New Roman" w:hAnsi="Times New Roman" w:cs="Times New Roman"/>
                <w:iCs/>
                <w:szCs w:val="24"/>
              </w:rPr>
              <w:t xml:space="preserve">Windsor House </w:t>
            </w:r>
          </w:p>
          <w:p w14:paraId="20EFDF75" w14:textId="77777777" w:rsidR="00C00152" w:rsidRPr="00D839BC" w:rsidRDefault="00C00152" w:rsidP="00C00152">
            <w:pPr>
              <w:ind w:left="720" w:hanging="720"/>
              <w:jc w:val="both"/>
              <w:rPr>
                <w:rStyle w:val="baddress"/>
                <w:rFonts w:ascii="Times New Roman" w:hAnsi="Times New Roman" w:cs="Times New Roman"/>
                <w:iCs/>
                <w:szCs w:val="24"/>
                <w:lang w:val="en"/>
              </w:rPr>
            </w:pPr>
            <w:r w:rsidRPr="00D839BC">
              <w:rPr>
                <w:rStyle w:val="baddress"/>
                <w:rFonts w:ascii="Times New Roman" w:hAnsi="Times New Roman" w:cs="Times New Roman"/>
                <w:iCs/>
                <w:szCs w:val="24"/>
                <w:lang w:val="en"/>
              </w:rPr>
              <w:t xml:space="preserve">42-50 Victoria Street </w:t>
            </w:r>
          </w:p>
          <w:p w14:paraId="2D5C5B74" w14:textId="77777777" w:rsidR="00C00152" w:rsidRPr="00D839BC" w:rsidRDefault="00C00152" w:rsidP="00C00152">
            <w:pPr>
              <w:ind w:left="720" w:hanging="720"/>
              <w:jc w:val="both"/>
              <w:rPr>
                <w:rStyle w:val="baddress"/>
                <w:rFonts w:ascii="Times New Roman" w:hAnsi="Times New Roman" w:cs="Times New Roman"/>
                <w:iCs/>
                <w:szCs w:val="24"/>
                <w:lang w:val="en"/>
              </w:rPr>
            </w:pPr>
            <w:r w:rsidRPr="00D839BC">
              <w:rPr>
                <w:rStyle w:val="baddress"/>
                <w:rFonts w:ascii="Times New Roman" w:hAnsi="Times New Roman" w:cs="Times New Roman"/>
                <w:iCs/>
                <w:szCs w:val="24"/>
                <w:lang w:val="en"/>
              </w:rPr>
              <w:t xml:space="preserve">London </w:t>
            </w:r>
          </w:p>
          <w:p w14:paraId="4B2D43B6" w14:textId="77777777" w:rsidR="00C00152" w:rsidRPr="00D839BC" w:rsidRDefault="00C00152" w:rsidP="00C00152">
            <w:pPr>
              <w:ind w:left="720" w:hanging="720"/>
              <w:jc w:val="both"/>
              <w:rPr>
                <w:rFonts w:ascii="Times New Roman" w:eastAsia="Times New Roman" w:hAnsi="Times New Roman" w:cs="Times New Roman"/>
                <w:iCs/>
                <w:szCs w:val="24"/>
              </w:rPr>
            </w:pPr>
            <w:r w:rsidRPr="00D839BC">
              <w:rPr>
                <w:rStyle w:val="baddress"/>
                <w:rFonts w:ascii="Times New Roman" w:hAnsi="Times New Roman" w:cs="Times New Roman"/>
                <w:iCs/>
                <w:szCs w:val="24"/>
                <w:lang w:val="en"/>
              </w:rPr>
              <w:t>SW1H 0TL</w:t>
            </w:r>
            <w:r w:rsidRPr="00D839BC">
              <w:rPr>
                <w:rFonts w:ascii="Times New Roman" w:eastAsia="Times New Roman" w:hAnsi="Times New Roman" w:cs="Times New Roman"/>
                <w:iCs/>
                <w:szCs w:val="24"/>
              </w:rPr>
              <w:t xml:space="preserve"> </w:t>
            </w:r>
          </w:p>
          <w:p w14:paraId="38DB74C0" w14:textId="57F98AF8" w:rsidR="00D839BC" w:rsidRDefault="00D839BC" w:rsidP="00C25003">
            <w:pPr>
              <w:rPr>
                <w:rFonts w:ascii="Times New Roman" w:hAnsi="Times New Roman" w:cs="Times New Roman"/>
              </w:rPr>
            </w:pPr>
          </w:p>
          <w:p w14:paraId="561AB56D" w14:textId="34E72989" w:rsidR="00D839BC" w:rsidRPr="00C25003" w:rsidRDefault="00D839BC" w:rsidP="00C25003">
            <w:pPr>
              <w:rPr>
                <w:rFonts w:ascii="Times New Roman" w:hAnsi="Times New Roman" w:cs="Times New Roman"/>
              </w:rPr>
            </w:pPr>
          </w:p>
          <w:p w14:paraId="59AF01F8" w14:textId="77777777" w:rsidR="00D839BC" w:rsidRPr="00C25003" w:rsidRDefault="00D839BC" w:rsidP="000E4B02">
            <w:pPr>
              <w:rPr>
                <w:rFonts w:ascii="Times New Roman" w:hAnsi="Times New Roman" w:cs="Times New Roman"/>
              </w:rPr>
            </w:pPr>
          </w:p>
        </w:tc>
      </w:tr>
      <w:tr w:rsidR="00D839BC" w:rsidRPr="00C25003" w14:paraId="3280BD3C" w14:textId="77777777" w:rsidTr="00C25003">
        <w:tc>
          <w:tcPr>
            <w:tcW w:w="9026" w:type="dxa"/>
          </w:tcPr>
          <w:p w14:paraId="479ECF3A" w14:textId="77777777" w:rsidR="00D839BC" w:rsidRPr="00C25003" w:rsidRDefault="00D839BC" w:rsidP="00C25003">
            <w:pPr>
              <w:rPr>
                <w:rFonts w:ascii="Times New Roman" w:hAnsi="Times New Roman" w:cs="Times New Roman"/>
                <w:b/>
                <w:i/>
                <w:sz w:val="45"/>
                <w:szCs w:val="45"/>
              </w:rPr>
            </w:pPr>
          </w:p>
        </w:tc>
      </w:tr>
    </w:tbl>
    <w:p w14:paraId="0FE8867C" w14:textId="17953E32" w:rsidR="00D839BC" w:rsidRDefault="00D839BC" w:rsidP="0070782B">
      <w:pPr>
        <w:spacing w:after="0" w:line="240" w:lineRule="auto"/>
        <w:ind w:left="-284"/>
        <w:jc w:val="right"/>
        <w:rPr>
          <w:rFonts w:ascii="Times New Roman" w:hAnsi="Times New Roman" w:cs="Times New Roman"/>
          <w:sz w:val="24"/>
          <w:szCs w:val="24"/>
        </w:rPr>
      </w:pPr>
      <w:r>
        <w:rPr>
          <w:rFonts w:ascii="Times New Roman" w:hAnsi="Times New Roman" w:cs="Times New Roman"/>
          <w:sz w:val="24"/>
          <w:szCs w:val="24"/>
        </w:rPr>
        <w:t xml:space="preserve">11 July 2019 </w:t>
      </w:r>
    </w:p>
    <w:p w14:paraId="667BF4CC" w14:textId="77777777" w:rsidR="00D839BC" w:rsidRPr="00D839BC" w:rsidRDefault="00D839BC" w:rsidP="00C25003">
      <w:pPr>
        <w:spacing w:after="0" w:line="240" w:lineRule="auto"/>
        <w:ind w:left="-284"/>
        <w:rPr>
          <w:rFonts w:ascii="Times New Roman" w:hAnsi="Times New Roman" w:cs="Times New Roman"/>
          <w:sz w:val="24"/>
          <w:szCs w:val="24"/>
        </w:rPr>
      </w:pPr>
    </w:p>
    <w:p w14:paraId="3C6B2754" w14:textId="77777777" w:rsidR="00D839BC" w:rsidRPr="00D839BC" w:rsidRDefault="00D839BC" w:rsidP="00C25003">
      <w:pPr>
        <w:spacing w:after="0" w:line="240" w:lineRule="auto"/>
        <w:ind w:left="-284"/>
        <w:rPr>
          <w:rFonts w:ascii="Times New Roman" w:hAnsi="Times New Roman" w:cs="Times New Roman"/>
          <w:sz w:val="24"/>
          <w:szCs w:val="24"/>
        </w:rPr>
      </w:pPr>
      <w:r w:rsidRPr="00D839BC">
        <w:rPr>
          <w:rFonts w:ascii="Times New Roman" w:hAnsi="Times New Roman" w:cs="Times New Roman"/>
          <w:sz w:val="24"/>
          <w:szCs w:val="24"/>
        </w:rPr>
        <w:t>Dear Sirs</w:t>
      </w:r>
    </w:p>
    <w:p w14:paraId="75D08699" w14:textId="77777777" w:rsidR="00D839BC" w:rsidRPr="00D839BC" w:rsidRDefault="00D839BC" w:rsidP="00C25003">
      <w:pPr>
        <w:spacing w:after="0" w:line="240" w:lineRule="auto"/>
        <w:ind w:left="-284"/>
        <w:rPr>
          <w:rFonts w:ascii="Times New Roman" w:hAnsi="Times New Roman" w:cs="Times New Roman"/>
          <w:b/>
          <w:sz w:val="24"/>
          <w:szCs w:val="24"/>
        </w:rPr>
      </w:pPr>
    </w:p>
    <w:p w14:paraId="6C045694" w14:textId="77777777" w:rsidR="00D839BC" w:rsidRDefault="00D839BC" w:rsidP="00D839BC">
      <w:pPr>
        <w:spacing w:after="0" w:line="240" w:lineRule="auto"/>
        <w:ind w:left="720" w:hanging="1004"/>
        <w:rPr>
          <w:rFonts w:ascii="Times New Roman" w:eastAsia="Times New Roman" w:hAnsi="Times New Roman" w:cs="Times New Roman"/>
          <w:b/>
          <w:bCs/>
          <w:color w:val="333335"/>
          <w:sz w:val="24"/>
          <w:szCs w:val="24"/>
          <w:bdr w:val="none" w:sz="0" w:space="0" w:color="auto" w:frame="1"/>
        </w:rPr>
      </w:pPr>
      <w:r w:rsidRPr="00D839BC">
        <w:rPr>
          <w:rFonts w:ascii="Times New Roman" w:hAnsi="Times New Roman" w:cs="Times New Roman"/>
          <w:b/>
          <w:smallCaps/>
          <w:sz w:val="24"/>
          <w:szCs w:val="24"/>
        </w:rPr>
        <w:t>re:</w:t>
      </w:r>
      <w:r w:rsidRPr="00D839BC">
        <w:rPr>
          <w:rFonts w:ascii="Times New Roman" w:hAnsi="Times New Roman" w:cs="Times New Roman"/>
          <w:b/>
          <w:smallCaps/>
          <w:sz w:val="24"/>
          <w:szCs w:val="24"/>
        </w:rPr>
        <w:tab/>
      </w:r>
      <w:r w:rsidRPr="00D839BC">
        <w:rPr>
          <w:rFonts w:ascii="Times New Roman" w:eastAsia="Times New Roman" w:hAnsi="Times New Roman" w:cs="Times New Roman"/>
          <w:b/>
          <w:bCs/>
          <w:color w:val="333335"/>
          <w:sz w:val="24"/>
          <w:szCs w:val="24"/>
          <w:bdr w:val="none" w:sz="0" w:space="0" w:color="auto" w:frame="1"/>
        </w:rPr>
        <w:t xml:space="preserve">Decision dated 5 July 2019 relating to </w:t>
      </w:r>
      <w:r w:rsidRPr="00D839BC">
        <w:rPr>
          <w:rFonts w:ascii="Times New Roman" w:eastAsia="Times New Roman" w:hAnsi="Times New Roman" w:cs="Times New Roman"/>
          <w:b/>
          <w:bCs/>
          <w:sz w:val="24"/>
          <w:szCs w:val="24"/>
        </w:rPr>
        <w:t>Taxi vehicle age limits and exemptions (Notice 05/19)</w:t>
      </w:r>
    </w:p>
    <w:p w14:paraId="5C2B1F3C" w14:textId="77777777" w:rsidR="00D839BC" w:rsidRDefault="00D839BC" w:rsidP="00D839BC">
      <w:pPr>
        <w:spacing w:after="0" w:line="240" w:lineRule="auto"/>
        <w:ind w:left="720" w:hanging="1004"/>
        <w:rPr>
          <w:rFonts w:ascii="Times New Roman" w:eastAsia="Times New Roman" w:hAnsi="Times New Roman" w:cs="Times New Roman"/>
          <w:b/>
          <w:bCs/>
          <w:color w:val="333335"/>
          <w:sz w:val="24"/>
          <w:szCs w:val="24"/>
          <w:bdr w:val="none" w:sz="0" w:space="0" w:color="auto" w:frame="1"/>
        </w:rPr>
      </w:pPr>
    </w:p>
    <w:p w14:paraId="4EB15AD7" w14:textId="7D7A696B" w:rsidR="00D839BC" w:rsidRPr="00D839BC" w:rsidRDefault="00D839BC" w:rsidP="00D839BC">
      <w:pPr>
        <w:spacing w:after="0" w:line="240" w:lineRule="auto"/>
        <w:ind w:left="720" w:hanging="1004"/>
        <w:rPr>
          <w:rFonts w:ascii="Times New Roman" w:eastAsia="Times New Roman" w:hAnsi="Times New Roman" w:cs="Times New Roman"/>
          <w:b/>
          <w:bCs/>
          <w:color w:val="333335"/>
          <w:sz w:val="24"/>
          <w:szCs w:val="24"/>
          <w:bdr w:val="none" w:sz="0" w:space="0" w:color="auto" w:frame="1"/>
        </w:rPr>
      </w:pPr>
      <w:r w:rsidRPr="00D839BC">
        <w:rPr>
          <w:rFonts w:ascii="Times New Roman" w:eastAsia="Times New Roman" w:hAnsi="Times New Roman" w:cs="Times New Roman"/>
          <w:b/>
          <w:bCs/>
          <w:color w:val="333335"/>
          <w:sz w:val="24"/>
          <w:szCs w:val="24"/>
          <w:bdr w:val="none" w:sz="0" w:space="0" w:color="auto" w:frame="1"/>
        </w:rPr>
        <w:t>Proposed Claim for Judicial Review</w:t>
      </w:r>
      <w:bookmarkStart w:id="0" w:name="ORIGHIT_2"/>
      <w:bookmarkStart w:id="1" w:name="HIT_2"/>
      <w:bookmarkEnd w:id="0"/>
      <w:bookmarkEnd w:id="1"/>
    </w:p>
    <w:p w14:paraId="04F6C3B9"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p>
    <w:p w14:paraId="09BF4CFA" w14:textId="77777777" w:rsidR="00D839BC" w:rsidRPr="00D839BC" w:rsidRDefault="00D839BC" w:rsidP="00D839BC">
      <w:pPr>
        <w:pStyle w:val="ListParagraph"/>
        <w:numPr>
          <w:ilvl w:val="0"/>
          <w:numId w:val="1"/>
        </w:numPr>
        <w:spacing w:line="293" w:lineRule="atLeast"/>
        <w:ind w:left="426" w:right="150" w:hanging="710"/>
        <w:jc w:val="both"/>
        <w:textAlignment w:val="baseline"/>
        <w:outlineLvl w:val="1"/>
        <w:rPr>
          <w:rFonts w:ascii="Times New Roman" w:eastAsia="Times New Roman" w:hAnsi="Times New Roman" w:cs="Times New Roman"/>
          <w:b/>
          <w:bCs/>
          <w:color w:val="333335"/>
          <w:bdr w:val="none" w:sz="0" w:space="0" w:color="auto" w:frame="1"/>
        </w:rPr>
      </w:pPr>
      <w:r w:rsidRPr="00D839BC">
        <w:rPr>
          <w:rFonts w:ascii="Times New Roman" w:eastAsia="Times New Roman" w:hAnsi="Times New Roman" w:cs="Times New Roman"/>
          <w:b/>
          <w:bCs/>
          <w:color w:val="333335"/>
          <w:bdr w:val="none" w:sz="0" w:space="0" w:color="auto" w:frame="1"/>
        </w:rPr>
        <w:t>To: The Right Honourable Sadiq Khan,</w:t>
      </w:r>
    </w:p>
    <w:p w14:paraId="0AF8D237" w14:textId="77777777" w:rsidR="00D839BC" w:rsidRPr="00D839BC" w:rsidRDefault="00D839BC" w:rsidP="00D839BC">
      <w:pPr>
        <w:pStyle w:val="ListParagraph"/>
        <w:spacing w:line="293" w:lineRule="atLeast"/>
        <w:ind w:right="150" w:hanging="294"/>
        <w:jc w:val="both"/>
        <w:textAlignment w:val="baseline"/>
        <w:outlineLvl w:val="1"/>
        <w:rPr>
          <w:rFonts w:ascii="Times New Roman" w:eastAsia="Times New Roman" w:hAnsi="Times New Roman" w:cs="Times New Roman"/>
          <w:color w:val="333335"/>
          <w:bdr w:val="none" w:sz="0" w:space="0" w:color="auto" w:frame="1"/>
        </w:rPr>
      </w:pPr>
      <w:r w:rsidRPr="00D839BC">
        <w:rPr>
          <w:rFonts w:ascii="Times New Roman" w:eastAsia="Times New Roman" w:hAnsi="Times New Roman" w:cs="Times New Roman"/>
          <w:color w:val="333335"/>
          <w:bdr w:val="none" w:sz="0" w:space="0" w:color="auto" w:frame="1"/>
        </w:rPr>
        <w:t>Mayor of London.</w:t>
      </w:r>
    </w:p>
    <w:p w14:paraId="2837FE2E" w14:textId="46FC6093" w:rsidR="00D839BC" w:rsidRPr="00D839BC" w:rsidRDefault="00D839BC" w:rsidP="00D839BC">
      <w:pPr>
        <w:pStyle w:val="ListParagraph"/>
        <w:spacing w:line="293" w:lineRule="atLeast"/>
        <w:ind w:right="150" w:hanging="294"/>
        <w:jc w:val="both"/>
        <w:textAlignment w:val="baseline"/>
        <w:outlineLvl w:val="1"/>
        <w:rPr>
          <w:rFonts w:ascii="Times New Roman" w:eastAsia="Times New Roman" w:hAnsi="Times New Roman" w:cs="Times New Roman"/>
        </w:rPr>
      </w:pPr>
      <w:r w:rsidRPr="00D839BC">
        <w:rPr>
          <w:rFonts w:ascii="Times New Roman" w:eastAsia="Times New Roman" w:hAnsi="Times New Roman" w:cs="Times New Roman"/>
        </w:rPr>
        <w:t>City Hall</w:t>
      </w:r>
    </w:p>
    <w:p w14:paraId="06A52EB9" w14:textId="33E9B7AC" w:rsidR="00D839BC" w:rsidRPr="00D839BC" w:rsidRDefault="00D839BC" w:rsidP="00D839BC">
      <w:pPr>
        <w:pStyle w:val="ListParagraph"/>
        <w:spacing w:line="293" w:lineRule="atLeast"/>
        <w:ind w:right="150" w:hanging="294"/>
        <w:jc w:val="both"/>
        <w:textAlignment w:val="baseline"/>
        <w:outlineLvl w:val="1"/>
        <w:rPr>
          <w:rFonts w:ascii="Times New Roman" w:eastAsia="Times New Roman" w:hAnsi="Times New Roman" w:cs="Times New Roman"/>
        </w:rPr>
      </w:pPr>
      <w:r w:rsidRPr="00D839BC">
        <w:rPr>
          <w:rFonts w:ascii="Times New Roman" w:eastAsia="Times New Roman" w:hAnsi="Times New Roman" w:cs="Times New Roman"/>
        </w:rPr>
        <w:t xml:space="preserve">The Queen’s Walk </w:t>
      </w:r>
    </w:p>
    <w:p w14:paraId="09FE1F2A" w14:textId="77777777" w:rsidR="00D839BC" w:rsidRPr="00D839BC" w:rsidRDefault="00D839BC" w:rsidP="00D839BC">
      <w:pPr>
        <w:pStyle w:val="ListParagraph"/>
        <w:spacing w:line="293" w:lineRule="atLeast"/>
        <w:ind w:right="150" w:hanging="294"/>
        <w:jc w:val="both"/>
        <w:textAlignment w:val="baseline"/>
        <w:outlineLvl w:val="1"/>
        <w:rPr>
          <w:rFonts w:ascii="Times New Roman" w:eastAsia="Times New Roman" w:hAnsi="Times New Roman" w:cs="Times New Roman"/>
          <w:b/>
          <w:bCs/>
          <w:color w:val="333335"/>
          <w:bdr w:val="none" w:sz="0" w:space="0" w:color="auto" w:frame="1"/>
        </w:rPr>
      </w:pPr>
      <w:r w:rsidRPr="00D839BC">
        <w:rPr>
          <w:rFonts w:ascii="Times New Roman" w:eastAsia="Times New Roman" w:hAnsi="Times New Roman" w:cs="Times New Roman"/>
        </w:rPr>
        <w:t xml:space="preserve">London SEI 2AA </w:t>
      </w:r>
    </w:p>
    <w:p w14:paraId="74FE4B52"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bdr w:val="none" w:sz="0" w:space="0" w:color="auto" w:frame="1"/>
        </w:rPr>
      </w:pPr>
    </w:p>
    <w:p w14:paraId="5A9C8A6A" w14:textId="77777777" w:rsidR="00D839BC" w:rsidRPr="00D839BC" w:rsidRDefault="00D839BC" w:rsidP="00D839BC">
      <w:pPr>
        <w:pStyle w:val="ListParagraph"/>
        <w:numPr>
          <w:ilvl w:val="0"/>
          <w:numId w:val="1"/>
        </w:numPr>
        <w:spacing w:line="293" w:lineRule="atLeast"/>
        <w:ind w:left="426" w:right="150" w:hanging="710"/>
        <w:jc w:val="both"/>
        <w:textAlignment w:val="baseline"/>
        <w:outlineLvl w:val="1"/>
        <w:rPr>
          <w:rFonts w:ascii="Times New Roman" w:eastAsia="Times New Roman" w:hAnsi="Times New Roman" w:cs="Times New Roman"/>
          <w:b/>
          <w:bCs/>
          <w:color w:val="333335"/>
        </w:rPr>
      </w:pPr>
      <w:r w:rsidRPr="00D839BC">
        <w:rPr>
          <w:rFonts w:ascii="Times New Roman" w:eastAsia="Times New Roman" w:hAnsi="Times New Roman" w:cs="Times New Roman"/>
          <w:b/>
          <w:bCs/>
          <w:color w:val="333335"/>
          <w:bdr w:val="none" w:sz="0" w:space="0" w:color="auto" w:frame="1"/>
        </w:rPr>
        <w:t xml:space="preserve">The Claimant: </w:t>
      </w:r>
    </w:p>
    <w:p w14:paraId="4276E7A3" w14:textId="77777777" w:rsidR="00D839BC" w:rsidRPr="00D839BC" w:rsidRDefault="00D839BC" w:rsidP="00D839BC">
      <w:pPr>
        <w:pStyle w:val="ListParagraph"/>
        <w:spacing w:line="293" w:lineRule="atLeast"/>
        <w:ind w:right="150" w:hanging="294"/>
        <w:jc w:val="both"/>
        <w:textAlignment w:val="baseline"/>
        <w:outlineLvl w:val="1"/>
        <w:rPr>
          <w:rFonts w:ascii="Times New Roman" w:eastAsia="Times New Roman" w:hAnsi="Times New Roman" w:cs="Times New Roman"/>
          <w:b/>
          <w:bCs/>
          <w:color w:val="333335"/>
          <w:bdr w:val="none" w:sz="0" w:space="0" w:color="auto" w:frame="1"/>
        </w:rPr>
      </w:pPr>
      <w:r w:rsidRPr="00D839BC">
        <w:rPr>
          <w:rFonts w:ascii="Times New Roman" w:eastAsia="Times New Roman" w:hAnsi="Times New Roman" w:cs="Times New Roman"/>
          <w:b/>
          <w:bCs/>
          <w:color w:val="333335"/>
          <w:bdr w:val="none" w:sz="0" w:space="0" w:color="auto" w:frame="1"/>
        </w:rPr>
        <w:t>Licensed Taxi Drivers’ Association</w:t>
      </w:r>
    </w:p>
    <w:p w14:paraId="66A13DF7" w14:textId="77777777" w:rsidR="00D839BC" w:rsidRPr="00D839BC" w:rsidRDefault="00D839BC" w:rsidP="00F50F1B">
      <w:pPr>
        <w:pStyle w:val="ListParagraph"/>
        <w:spacing w:line="293" w:lineRule="atLeast"/>
        <w:ind w:right="150"/>
        <w:jc w:val="both"/>
        <w:textAlignment w:val="baseline"/>
        <w:outlineLvl w:val="1"/>
        <w:rPr>
          <w:rFonts w:ascii="Times New Roman" w:eastAsia="Times New Roman" w:hAnsi="Times New Roman" w:cs="Times New Roman"/>
        </w:rPr>
      </w:pPr>
    </w:p>
    <w:p w14:paraId="52D32032" w14:textId="77777777" w:rsidR="00D839BC" w:rsidRPr="00D839BC" w:rsidRDefault="00D839BC" w:rsidP="00D839BC">
      <w:pPr>
        <w:pStyle w:val="ListParagraph"/>
        <w:spacing w:line="293" w:lineRule="atLeast"/>
        <w:ind w:right="150" w:hanging="294"/>
        <w:jc w:val="both"/>
        <w:textAlignment w:val="baseline"/>
        <w:outlineLvl w:val="1"/>
        <w:rPr>
          <w:rFonts w:ascii="Times New Roman" w:eastAsia="Times New Roman" w:hAnsi="Times New Roman" w:cs="Times New Roman"/>
        </w:rPr>
      </w:pPr>
      <w:r w:rsidRPr="00D839BC">
        <w:rPr>
          <w:rFonts w:ascii="Times New Roman" w:eastAsia="Times New Roman" w:hAnsi="Times New Roman" w:cs="Times New Roman"/>
        </w:rPr>
        <w:t>Steve McNamara, General Secretary</w:t>
      </w:r>
    </w:p>
    <w:p w14:paraId="0886F47C"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bdr w:val="none" w:sz="0" w:space="0" w:color="auto" w:frame="1"/>
        </w:rPr>
      </w:pPr>
    </w:p>
    <w:p w14:paraId="3C5DF61D" w14:textId="77777777" w:rsidR="00D839BC" w:rsidRPr="00D839BC" w:rsidRDefault="00D839BC" w:rsidP="00D839BC">
      <w:pPr>
        <w:pStyle w:val="ListParagraph"/>
        <w:numPr>
          <w:ilvl w:val="0"/>
          <w:numId w:val="1"/>
        </w:numPr>
        <w:spacing w:line="293" w:lineRule="atLeast"/>
        <w:ind w:left="426" w:right="150" w:hanging="710"/>
        <w:jc w:val="both"/>
        <w:textAlignment w:val="baseline"/>
        <w:outlineLvl w:val="1"/>
        <w:rPr>
          <w:rFonts w:ascii="Times New Roman" w:eastAsia="Times New Roman" w:hAnsi="Times New Roman" w:cs="Times New Roman"/>
          <w:b/>
          <w:bCs/>
          <w:color w:val="333335"/>
        </w:rPr>
      </w:pPr>
      <w:r w:rsidRPr="00D839BC">
        <w:rPr>
          <w:rFonts w:ascii="Times New Roman" w:eastAsia="Times New Roman" w:hAnsi="Times New Roman" w:cs="Times New Roman"/>
          <w:b/>
          <w:bCs/>
          <w:color w:val="333335"/>
          <w:bdr w:val="none" w:sz="0" w:space="0" w:color="auto" w:frame="1"/>
        </w:rPr>
        <w:t>The Defendant's Reference details: </w:t>
      </w:r>
    </w:p>
    <w:p w14:paraId="3733C4BF" w14:textId="77777777" w:rsidR="00D839BC" w:rsidRDefault="00D839BC" w:rsidP="00D839BC">
      <w:pPr>
        <w:pStyle w:val="ListParagraph"/>
        <w:spacing w:line="293" w:lineRule="atLeast"/>
        <w:ind w:right="150" w:hanging="294"/>
        <w:jc w:val="both"/>
        <w:textAlignment w:val="baseline"/>
        <w:outlineLvl w:val="1"/>
        <w:rPr>
          <w:rFonts w:ascii="Times New Roman" w:eastAsia="Times New Roman" w:hAnsi="Times New Roman" w:cs="Times New Roman"/>
        </w:rPr>
      </w:pPr>
    </w:p>
    <w:p w14:paraId="7BB791CB" w14:textId="3BB26F84" w:rsidR="00D839BC" w:rsidRDefault="00D839BC" w:rsidP="00D839BC">
      <w:pPr>
        <w:pStyle w:val="ListParagraph"/>
        <w:spacing w:line="293" w:lineRule="atLeast"/>
        <w:ind w:left="426" w:right="150"/>
        <w:jc w:val="both"/>
        <w:textAlignment w:val="baseline"/>
        <w:outlineLvl w:val="1"/>
        <w:rPr>
          <w:rFonts w:ascii="Times New Roman" w:eastAsia="Times New Roman" w:hAnsi="Times New Roman" w:cs="Times New Roman"/>
        </w:rPr>
      </w:pPr>
      <w:r w:rsidRPr="00D839BC">
        <w:rPr>
          <w:rFonts w:ascii="Times New Roman" w:eastAsia="Times New Roman" w:hAnsi="Times New Roman" w:cs="Times New Roman"/>
        </w:rPr>
        <w:t xml:space="preserve">Graham Robinson, Interim General Manager Taxi and Private Hire Transport for London, City Hall, The Queen’s Walk London SEI 2AA </w:t>
      </w:r>
    </w:p>
    <w:p w14:paraId="4D46A5BD" w14:textId="77777777" w:rsidR="00C00152" w:rsidRPr="00D839BC" w:rsidRDefault="00C00152" w:rsidP="00D839BC">
      <w:pPr>
        <w:pStyle w:val="ListParagraph"/>
        <w:spacing w:line="293" w:lineRule="atLeast"/>
        <w:ind w:left="426" w:right="150"/>
        <w:jc w:val="both"/>
        <w:textAlignment w:val="baseline"/>
        <w:outlineLvl w:val="1"/>
        <w:rPr>
          <w:rFonts w:ascii="Times New Roman" w:eastAsia="Times New Roman" w:hAnsi="Times New Roman" w:cs="Times New Roman"/>
        </w:rPr>
      </w:pPr>
    </w:p>
    <w:p w14:paraId="4C612217" w14:textId="77777777" w:rsidR="00D839BC" w:rsidRPr="00D839BC" w:rsidRDefault="00D839BC" w:rsidP="00D839BC">
      <w:pPr>
        <w:spacing w:after="0" w:line="240" w:lineRule="auto"/>
        <w:ind w:left="720" w:hanging="294"/>
        <w:jc w:val="both"/>
        <w:rPr>
          <w:rFonts w:ascii="Times New Roman" w:eastAsia="Times New Roman" w:hAnsi="Times New Roman" w:cs="Times New Roman"/>
          <w:iCs/>
          <w:sz w:val="24"/>
          <w:szCs w:val="24"/>
        </w:rPr>
      </w:pPr>
      <w:r w:rsidRPr="00D839BC">
        <w:rPr>
          <w:rFonts w:ascii="Times New Roman" w:eastAsia="Times New Roman" w:hAnsi="Times New Roman" w:cs="Times New Roman"/>
          <w:iCs/>
          <w:sz w:val="24"/>
          <w:szCs w:val="24"/>
        </w:rPr>
        <w:t>c/o Howard Carter</w:t>
      </w:r>
    </w:p>
    <w:p w14:paraId="4565A43F" w14:textId="77777777" w:rsidR="00D839BC" w:rsidRPr="00D839BC" w:rsidRDefault="00D839BC" w:rsidP="00D839BC">
      <w:pPr>
        <w:spacing w:after="0" w:line="240" w:lineRule="auto"/>
        <w:ind w:left="720" w:hanging="294"/>
        <w:jc w:val="both"/>
        <w:rPr>
          <w:rFonts w:ascii="Times New Roman" w:eastAsia="Times New Roman" w:hAnsi="Times New Roman" w:cs="Times New Roman"/>
          <w:iCs/>
          <w:sz w:val="24"/>
          <w:szCs w:val="24"/>
        </w:rPr>
      </w:pPr>
      <w:r w:rsidRPr="00D839BC">
        <w:rPr>
          <w:rFonts w:ascii="Times New Roman" w:eastAsia="Times New Roman" w:hAnsi="Times New Roman" w:cs="Times New Roman"/>
          <w:iCs/>
          <w:sz w:val="24"/>
          <w:szCs w:val="24"/>
        </w:rPr>
        <w:t>General Counsel</w:t>
      </w:r>
    </w:p>
    <w:p w14:paraId="675AE132" w14:textId="77777777" w:rsidR="00D839BC" w:rsidRPr="00D839BC" w:rsidRDefault="00D839BC" w:rsidP="00D839BC">
      <w:pPr>
        <w:spacing w:after="0" w:line="240" w:lineRule="auto"/>
        <w:ind w:left="720" w:hanging="294"/>
        <w:jc w:val="both"/>
        <w:rPr>
          <w:rFonts w:ascii="Times New Roman" w:eastAsia="Times New Roman" w:hAnsi="Times New Roman" w:cs="Times New Roman"/>
          <w:iCs/>
          <w:sz w:val="24"/>
          <w:szCs w:val="24"/>
        </w:rPr>
      </w:pPr>
      <w:r w:rsidRPr="00D839BC">
        <w:rPr>
          <w:rFonts w:ascii="Times New Roman" w:eastAsia="Times New Roman" w:hAnsi="Times New Roman" w:cs="Times New Roman"/>
          <w:iCs/>
          <w:sz w:val="24"/>
          <w:szCs w:val="24"/>
        </w:rPr>
        <w:t xml:space="preserve">Transport for London </w:t>
      </w:r>
    </w:p>
    <w:p w14:paraId="247E32FA" w14:textId="77777777" w:rsidR="00D839BC" w:rsidRPr="00D839BC" w:rsidRDefault="00D839BC" w:rsidP="00D839BC">
      <w:pPr>
        <w:spacing w:after="0" w:line="240" w:lineRule="auto"/>
        <w:ind w:left="720" w:hanging="294"/>
        <w:jc w:val="both"/>
        <w:rPr>
          <w:rFonts w:ascii="Times New Roman" w:eastAsia="Times New Roman" w:hAnsi="Times New Roman" w:cs="Times New Roman"/>
          <w:iCs/>
          <w:sz w:val="24"/>
          <w:szCs w:val="24"/>
        </w:rPr>
      </w:pPr>
      <w:r w:rsidRPr="00D839BC">
        <w:rPr>
          <w:rFonts w:ascii="Times New Roman" w:eastAsia="Times New Roman" w:hAnsi="Times New Roman" w:cs="Times New Roman"/>
          <w:iCs/>
          <w:sz w:val="24"/>
          <w:szCs w:val="24"/>
        </w:rPr>
        <w:t xml:space="preserve">Windsor House </w:t>
      </w:r>
    </w:p>
    <w:p w14:paraId="1876654F" w14:textId="77777777" w:rsidR="00D839BC" w:rsidRPr="00D839BC" w:rsidRDefault="00D839BC" w:rsidP="00D839BC">
      <w:pPr>
        <w:spacing w:after="0" w:line="240" w:lineRule="auto"/>
        <w:ind w:left="720" w:hanging="294"/>
        <w:jc w:val="both"/>
        <w:rPr>
          <w:rStyle w:val="baddress"/>
          <w:rFonts w:ascii="Times New Roman" w:hAnsi="Times New Roman" w:cs="Times New Roman"/>
          <w:iCs/>
          <w:sz w:val="24"/>
          <w:szCs w:val="24"/>
          <w:lang w:val="en"/>
        </w:rPr>
      </w:pPr>
      <w:r w:rsidRPr="00D839BC">
        <w:rPr>
          <w:rStyle w:val="baddress"/>
          <w:rFonts w:ascii="Times New Roman" w:hAnsi="Times New Roman" w:cs="Times New Roman"/>
          <w:iCs/>
          <w:sz w:val="24"/>
          <w:szCs w:val="24"/>
          <w:lang w:val="en"/>
        </w:rPr>
        <w:t xml:space="preserve">42-50 Victoria Street </w:t>
      </w:r>
    </w:p>
    <w:p w14:paraId="11193BED" w14:textId="77777777" w:rsidR="00D839BC" w:rsidRPr="00D839BC" w:rsidRDefault="00D839BC" w:rsidP="00D839BC">
      <w:pPr>
        <w:spacing w:after="0" w:line="240" w:lineRule="auto"/>
        <w:ind w:left="720" w:hanging="294"/>
        <w:jc w:val="both"/>
        <w:rPr>
          <w:rStyle w:val="baddress"/>
          <w:rFonts w:ascii="Times New Roman" w:hAnsi="Times New Roman" w:cs="Times New Roman"/>
          <w:iCs/>
          <w:sz w:val="24"/>
          <w:szCs w:val="24"/>
          <w:lang w:val="en"/>
        </w:rPr>
      </w:pPr>
      <w:r w:rsidRPr="00D839BC">
        <w:rPr>
          <w:rStyle w:val="baddress"/>
          <w:rFonts w:ascii="Times New Roman" w:hAnsi="Times New Roman" w:cs="Times New Roman"/>
          <w:iCs/>
          <w:sz w:val="24"/>
          <w:szCs w:val="24"/>
          <w:lang w:val="en"/>
        </w:rPr>
        <w:t xml:space="preserve">London </w:t>
      </w:r>
    </w:p>
    <w:p w14:paraId="101CBDBB" w14:textId="77777777" w:rsidR="00D839BC" w:rsidRPr="00D839BC" w:rsidRDefault="00D839BC" w:rsidP="00D839BC">
      <w:pPr>
        <w:spacing w:after="0" w:line="240" w:lineRule="auto"/>
        <w:ind w:left="720" w:hanging="294"/>
        <w:jc w:val="both"/>
        <w:rPr>
          <w:rFonts w:ascii="Times New Roman" w:eastAsia="Times New Roman" w:hAnsi="Times New Roman" w:cs="Times New Roman"/>
          <w:iCs/>
          <w:sz w:val="24"/>
          <w:szCs w:val="24"/>
        </w:rPr>
      </w:pPr>
      <w:r w:rsidRPr="00D839BC">
        <w:rPr>
          <w:rStyle w:val="baddress"/>
          <w:rFonts w:ascii="Times New Roman" w:hAnsi="Times New Roman" w:cs="Times New Roman"/>
          <w:iCs/>
          <w:sz w:val="24"/>
          <w:szCs w:val="24"/>
          <w:lang w:val="en"/>
        </w:rPr>
        <w:t>SW1H 0TL</w:t>
      </w:r>
      <w:r w:rsidRPr="00D839BC">
        <w:rPr>
          <w:rFonts w:ascii="Times New Roman" w:eastAsia="Times New Roman" w:hAnsi="Times New Roman" w:cs="Times New Roman"/>
          <w:iCs/>
          <w:sz w:val="24"/>
          <w:szCs w:val="24"/>
        </w:rPr>
        <w:t xml:space="preserve"> </w:t>
      </w:r>
    </w:p>
    <w:p w14:paraId="39A75F1D"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p>
    <w:p w14:paraId="64F8AD81" w14:textId="14C6A2A1" w:rsidR="00D839BC" w:rsidRPr="00D839BC" w:rsidRDefault="00D839BC" w:rsidP="00D839BC">
      <w:pPr>
        <w:pStyle w:val="ListParagraph"/>
        <w:numPr>
          <w:ilvl w:val="0"/>
          <w:numId w:val="1"/>
        </w:numPr>
        <w:spacing w:line="293" w:lineRule="atLeast"/>
        <w:ind w:left="426" w:right="150" w:hanging="710"/>
        <w:jc w:val="both"/>
        <w:textAlignment w:val="baseline"/>
        <w:outlineLvl w:val="1"/>
        <w:rPr>
          <w:rFonts w:ascii="Times New Roman" w:eastAsia="Times New Roman" w:hAnsi="Times New Roman" w:cs="Times New Roman"/>
          <w:b/>
          <w:bCs/>
          <w:color w:val="333335"/>
        </w:rPr>
      </w:pPr>
      <w:r w:rsidRPr="00D839BC">
        <w:rPr>
          <w:rFonts w:ascii="Times New Roman" w:eastAsia="Times New Roman" w:hAnsi="Times New Roman" w:cs="Times New Roman"/>
          <w:b/>
          <w:bCs/>
          <w:color w:val="333335"/>
          <w:bdr w:val="none" w:sz="0" w:space="0" w:color="auto" w:frame="1"/>
        </w:rPr>
        <w:t>Details of the Claimant's legal advisors:</w:t>
      </w:r>
    </w:p>
    <w:p w14:paraId="2359B888" w14:textId="77777777" w:rsidR="00D839BC" w:rsidRPr="00D839BC" w:rsidRDefault="00D839BC" w:rsidP="00D839BC">
      <w:pPr>
        <w:pStyle w:val="ListParagraph"/>
        <w:spacing w:line="293" w:lineRule="atLeast"/>
        <w:ind w:left="426" w:right="150"/>
        <w:jc w:val="both"/>
        <w:textAlignment w:val="baseline"/>
        <w:outlineLvl w:val="1"/>
        <w:rPr>
          <w:rFonts w:ascii="Times New Roman" w:eastAsia="Times New Roman" w:hAnsi="Times New Roman" w:cs="Times New Roman"/>
          <w:b/>
          <w:bCs/>
          <w:color w:val="333335"/>
        </w:rPr>
      </w:pPr>
    </w:p>
    <w:p w14:paraId="33252321" w14:textId="77777777" w:rsidR="00D839BC" w:rsidRPr="00D839BC" w:rsidRDefault="00D839BC" w:rsidP="00D839BC">
      <w:pPr>
        <w:pStyle w:val="ListParagraph"/>
        <w:spacing w:line="293" w:lineRule="atLeast"/>
        <w:ind w:left="426" w:right="150"/>
        <w:jc w:val="both"/>
        <w:textAlignment w:val="baseline"/>
        <w:outlineLvl w:val="1"/>
        <w:rPr>
          <w:rFonts w:ascii="Times New Roman" w:eastAsia="Times New Roman" w:hAnsi="Times New Roman" w:cs="Times New Roman"/>
          <w:b/>
          <w:bCs/>
        </w:rPr>
      </w:pPr>
      <w:r w:rsidRPr="00D839BC">
        <w:rPr>
          <w:rFonts w:ascii="Times New Roman" w:eastAsia="Times New Roman" w:hAnsi="Times New Roman" w:cs="Times New Roman"/>
          <w:b/>
          <w:bCs/>
        </w:rPr>
        <w:t>John Luckhurst</w:t>
      </w:r>
    </w:p>
    <w:p w14:paraId="32C166BB" w14:textId="71072F67" w:rsidR="00D839BC" w:rsidRPr="00D839BC" w:rsidRDefault="00D839BC" w:rsidP="00D839BC">
      <w:pPr>
        <w:spacing w:after="0" w:line="240" w:lineRule="auto"/>
        <w:ind w:left="720" w:hanging="295"/>
        <w:jc w:val="both"/>
        <w:rPr>
          <w:rFonts w:ascii="Times New Roman" w:eastAsia="Times New Roman" w:hAnsi="Times New Roman" w:cs="Times New Roman"/>
          <w:sz w:val="24"/>
          <w:szCs w:val="24"/>
        </w:rPr>
      </w:pPr>
      <w:r w:rsidRPr="00D839BC">
        <w:rPr>
          <w:rFonts w:ascii="Times New Roman" w:eastAsia="Times New Roman" w:hAnsi="Times New Roman" w:cs="Times New Roman"/>
          <w:sz w:val="24"/>
          <w:szCs w:val="24"/>
        </w:rPr>
        <w:t>Michael Demidecki &amp; Co Solicitors</w:t>
      </w:r>
      <w:r>
        <w:rPr>
          <w:rFonts w:ascii="Times New Roman" w:eastAsia="Times New Roman" w:hAnsi="Times New Roman" w:cs="Times New Roman"/>
          <w:sz w:val="24"/>
          <w:szCs w:val="24"/>
        </w:rPr>
        <w:t xml:space="preserve">, </w:t>
      </w:r>
      <w:r w:rsidRPr="00D839BC">
        <w:rPr>
          <w:rFonts w:ascii="Times New Roman" w:eastAsia="Times New Roman" w:hAnsi="Times New Roman" w:cs="Times New Roman"/>
          <w:sz w:val="24"/>
          <w:szCs w:val="24"/>
        </w:rPr>
        <w:t xml:space="preserve">Taxi House, 11 Woodfield Road LondonW9 2BA </w:t>
      </w:r>
    </w:p>
    <w:p w14:paraId="408EE12F" w14:textId="77777777" w:rsidR="00D839BC" w:rsidRPr="00D839BC" w:rsidRDefault="00D839BC" w:rsidP="00D839BC">
      <w:pPr>
        <w:spacing w:after="0" w:line="240" w:lineRule="auto"/>
        <w:ind w:left="720" w:hanging="295"/>
        <w:jc w:val="both"/>
        <w:rPr>
          <w:rFonts w:ascii="Times New Roman" w:eastAsia="Times New Roman" w:hAnsi="Times New Roman" w:cs="Times New Roman"/>
          <w:sz w:val="24"/>
          <w:szCs w:val="24"/>
        </w:rPr>
      </w:pPr>
      <w:r w:rsidRPr="00D839BC">
        <w:rPr>
          <w:rFonts w:ascii="Times New Roman" w:eastAsia="Times New Roman" w:hAnsi="Times New Roman" w:cs="Times New Roman"/>
          <w:sz w:val="24"/>
          <w:szCs w:val="24"/>
        </w:rPr>
        <w:t xml:space="preserve">Tel: 020 7266 3607 </w:t>
      </w:r>
    </w:p>
    <w:p w14:paraId="1A805562" w14:textId="538CD5C2" w:rsidR="00D839BC" w:rsidRDefault="00D839BC" w:rsidP="00D839BC">
      <w:pPr>
        <w:spacing w:after="0" w:line="240" w:lineRule="auto"/>
        <w:ind w:left="720" w:hanging="295"/>
        <w:jc w:val="both"/>
        <w:rPr>
          <w:rFonts w:ascii="Times New Roman" w:eastAsia="Times New Roman" w:hAnsi="Times New Roman" w:cs="Times New Roman"/>
          <w:color w:val="000000" w:themeColor="text1"/>
          <w:sz w:val="24"/>
          <w:szCs w:val="24"/>
        </w:rPr>
      </w:pPr>
      <w:r w:rsidRPr="00D839BC">
        <w:rPr>
          <w:rFonts w:ascii="Times New Roman" w:eastAsia="Times New Roman" w:hAnsi="Times New Roman" w:cs="Times New Roman"/>
          <w:color w:val="000000" w:themeColor="text1"/>
          <w:sz w:val="24"/>
          <w:szCs w:val="24"/>
        </w:rPr>
        <w:t xml:space="preserve">email: </w:t>
      </w:r>
      <w:hyperlink r:id="rId7" w:history="1">
        <w:r w:rsidRPr="00577CAD">
          <w:rPr>
            <w:rStyle w:val="Hyperlink"/>
            <w:rFonts w:ascii="Times New Roman" w:eastAsia="Times New Roman" w:hAnsi="Times New Roman" w:cs="Times New Roman"/>
            <w:sz w:val="24"/>
            <w:szCs w:val="24"/>
          </w:rPr>
          <w:t>johnl@ltda.co.uk</w:t>
        </w:r>
      </w:hyperlink>
    </w:p>
    <w:p w14:paraId="4461AC54" w14:textId="5E73C603" w:rsidR="00D839BC" w:rsidRPr="00D839BC" w:rsidRDefault="00D839BC" w:rsidP="00D839BC">
      <w:pPr>
        <w:spacing w:after="0" w:line="240" w:lineRule="auto"/>
        <w:ind w:left="720" w:hanging="295"/>
        <w:jc w:val="both"/>
        <w:rPr>
          <w:rFonts w:ascii="Times New Roman" w:eastAsia="Times New Roman" w:hAnsi="Times New Roman" w:cs="Times New Roman"/>
          <w:sz w:val="24"/>
          <w:szCs w:val="24"/>
        </w:rPr>
      </w:pPr>
      <w:r w:rsidRPr="00D839BC">
        <w:rPr>
          <w:rFonts w:ascii="Times New Roman" w:eastAsia="Times New Roman" w:hAnsi="Times New Roman" w:cs="Times New Roman"/>
          <w:sz w:val="24"/>
          <w:szCs w:val="24"/>
        </w:rPr>
        <w:t xml:space="preserve">Ref: L269055/ac/JL/LTDA Taxi Age Limit JR </w:t>
      </w:r>
    </w:p>
    <w:p w14:paraId="721CEDB3"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color w:val="333335"/>
          <w:sz w:val="24"/>
          <w:szCs w:val="24"/>
        </w:rPr>
      </w:pPr>
    </w:p>
    <w:p w14:paraId="5AD7EE67" w14:textId="77777777" w:rsidR="00D839BC" w:rsidRPr="00D839BC" w:rsidRDefault="00D839BC" w:rsidP="00F50F1B">
      <w:pPr>
        <w:spacing w:line="293" w:lineRule="atLeast"/>
        <w:ind w:left="360" w:right="150"/>
        <w:jc w:val="both"/>
        <w:textAlignment w:val="baseline"/>
        <w:outlineLvl w:val="1"/>
        <w:rPr>
          <w:rFonts w:ascii="Times New Roman" w:eastAsia="Times New Roman" w:hAnsi="Times New Roman" w:cs="Times New Roman"/>
          <w:b/>
          <w:bCs/>
          <w:color w:val="333335"/>
          <w:sz w:val="24"/>
          <w:szCs w:val="24"/>
        </w:rPr>
      </w:pPr>
      <w:r w:rsidRPr="00D839BC">
        <w:rPr>
          <w:rFonts w:ascii="Times New Roman" w:eastAsia="Times New Roman" w:hAnsi="Times New Roman" w:cs="Times New Roman"/>
          <w:b/>
          <w:bCs/>
          <w:color w:val="333335"/>
          <w:sz w:val="24"/>
          <w:szCs w:val="24"/>
          <w:bdr w:val="none" w:sz="0" w:space="0" w:color="auto" w:frame="1"/>
        </w:rPr>
        <w:t>5. The details of the matter being challenged:</w:t>
      </w:r>
    </w:p>
    <w:p w14:paraId="28E1C15B" w14:textId="77777777" w:rsidR="00D839BC" w:rsidRPr="00D839BC" w:rsidRDefault="00D839BC" w:rsidP="00F50F1B">
      <w:pPr>
        <w:spacing w:line="270" w:lineRule="atLeast"/>
        <w:jc w:val="both"/>
        <w:textAlignment w:val="baseline"/>
        <w:rPr>
          <w:rFonts w:ascii="Times New Roman" w:eastAsia="Times New Roman" w:hAnsi="Times New Roman" w:cs="Times New Roman"/>
          <w:color w:val="333335"/>
          <w:sz w:val="24"/>
          <w:szCs w:val="24"/>
        </w:rPr>
      </w:pPr>
    </w:p>
    <w:p w14:paraId="77C39506" w14:textId="2A5130C2" w:rsid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rPr>
        <w:t>The licensing authority for London taxis is Transport for London (“</w:t>
      </w:r>
      <w:r w:rsidRPr="00D839BC">
        <w:rPr>
          <w:rFonts w:ascii="Times New Roman" w:hAnsi="Times New Roman" w:cs="Times New Roman"/>
          <w:b/>
        </w:rPr>
        <w:t>TfL</w:t>
      </w:r>
      <w:r w:rsidRPr="00D839BC">
        <w:rPr>
          <w:rFonts w:ascii="Times New Roman" w:hAnsi="Times New Roman" w:cs="Times New Roman"/>
          <w:bCs/>
        </w:rPr>
        <w:t>”) and comes under the jurisdiction of the Mayor of London.</w:t>
      </w:r>
    </w:p>
    <w:p w14:paraId="07C847F0" w14:textId="77777777" w:rsidR="00C00152" w:rsidRPr="00D839BC" w:rsidRDefault="00C00152" w:rsidP="00C00152">
      <w:pPr>
        <w:pStyle w:val="ListParagraph"/>
        <w:spacing w:line="360" w:lineRule="auto"/>
        <w:jc w:val="both"/>
        <w:rPr>
          <w:rFonts w:ascii="Times New Roman" w:hAnsi="Times New Roman" w:cs="Times New Roman"/>
          <w:bCs/>
        </w:rPr>
      </w:pPr>
    </w:p>
    <w:p w14:paraId="253906A2" w14:textId="796B5504" w:rsid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rPr>
        <w:t xml:space="preserve">In 2010, the </w:t>
      </w:r>
      <w:r w:rsidRPr="00D839BC">
        <w:rPr>
          <w:rFonts w:ascii="Times New Roman" w:hAnsi="Times New Roman" w:cs="Times New Roman"/>
          <w:bCs/>
          <w:color w:val="000000" w:themeColor="text1"/>
        </w:rPr>
        <w:t xml:space="preserve">Ambient Air Quality Directive set legally binding limits for concentrations in outdoor air of major air pollutants that impact upon public health. The Directive was made part of domestic law and embodied in the Air Quality Standards Regulations 2010. As a consequence, </w:t>
      </w:r>
      <w:r w:rsidRPr="00D839BC">
        <w:rPr>
          <w:rFonts w:ascii="Times New Roman" w:hAnsi="Times New Roman" w:cs="Times New Roman"/>
          <w:bCs/>
        </w:rPr>
        <w:t xml:space="preserve">TfL imposed a </w:t>
      </w:r>
      <w:proofErr w:type="gramStart"/>
      <w:r w:rsidRPr="00D839BC">
        <w:rPr>
          <w:rFonts w:ascii="Times New Roman" w:hAnsi="Times New Roman" w:cs="Times New Roman"/>
          <w:bCs/>
        </w:rPr>
        <w:t>15 year</w:t>
      </w:r>
      <w:proofErr w:type="gramEnd"/>
      <w:r w:rsidRPr="00D839BC">
        <w:rPr>
          <w:rFonts w:ascii="Times New Roman" w:hAnsi="Times New Roman" w:cs="Times New Roman"/>
          <w:bCs/>
        </w:rPr>
        <w:t xml:space="preserve"> age restriction on all taxis with effect from 2012. </w:t>
      </w:r>
    </w:p>
    <w:p w14:paraId="6DEDDD94" w14:textId="77777777" w:rsidR="006C5839" w:rsidRPr="006C5839" w:rsidRDefault="006C5839" w:rsidP="006C5839">
      <w:pPr>
        <w:pStyle w:val="ListParagraph"/>
        <w:rPr>
          <w:rFonts w:ascii="Times New Roman" w:hAnsi="Times New Roman" w:cs="Times New Roman"/>
          <w:bCs/>
        </w:rPr>
      </w:pPr>
    </w:p>
    <w:p w14:paraId="476F6FC8" w14:textId="77777777" w:rsidR="00D839BC" w:rsidRP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rPr>
        <w:t>As a result of subsequent changes, introduced in 2018, diesel versions of taxis, both the TX and Vito models, are not now available for purchase as new for use in London, and TfL will only grant new licenses to Zero emission capable (“</w:t>
      </w:r>
      <w:r w:rsidRPr="00D839BC">
        <w:rPr>
          <w:rFonts w:ascii="Times New Roman" w:hAnsi="Times New Roman" w:cs="Times New Roman"/>
          <w:b/>
        </w:rPr>
        <w:t>ZEC</w:t>
      </w:r>
      <w:r w:rsidRPr="00D839BC">
        <w:rPr>
          <w:rFonts w:ascii="Times New Roman" w:hAnsi="Times New Roman" w:cs="Times New Roman"/>
          <w:bCs/>
        </w:rPr>
        <w:t>”) taxis.</w:t>
      </w:r>
    </w:p>
    <w:p w14:paraId="19203861" w14:textId="77777777" w:rsidR="00D839BC" w:rsidRPr="00D839BC" w:rsidRDefault="00D839BC" w:rsidP="00F50F1B">
      <w:pPr>
        <w:pStyle w:val="ListParagraph"/>
        <w:jc w:val="both"/>
        <w:rPr>
          <w:rFonts w:ascii="Times New Roman" w:hAnsi="Times New Roman" w:cs="Times New Roman"/>
          <w:bCs/>
        </w:rPr>
      </w:pPr>
    </w:p>
    <w:p w14:paraId="041FAA39" w14:textId="77777777" w:rsidR="00D839BC" w:rsidRP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rPr>
        <w:t>In 2015 there was a public consultation and the 15 year age restriction was retained and not reduced as initially proposed.</w:t>
      </w:r>
    </w:p>
    <w:p w14:paraId="4DD1FD09" w14:textId="77777777" w:rsidR="00D839BC" w:rsidRPr="00D839BC" w:rsidRDefault="00D839BC" w:rsidP="00F50F1B">
      <w:pPr>
        <w:pStyle w:val="ListParagraph"/>
        <w:jc w:val="both"/>
        <w:rPr>
          <w:rFonts w:ascii="Times New Roman" w:hAnsi="Times New Roman" w:cs="Times New Roman"/>
          <w:bCs/>
          <w:color w:val="000000" w:themeColor="text1"/>
        </w:rPr>
      </w:pPr>
    </w:p>
    <w:p w14:paraId="0BE5222E" w14:textId="77777777" w:rsidR="00D839BC" w:rsidRP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color w:val="000000" w:themeColor="text1"/>
        </w:rPr>
        <w:t xml:space="preserve">On Friday 5 July 2019, TfL announced by a Notice (05/19), that it had decided to </w:t>
      </w:r>
      <w:r w:rsidRPr="00D839BC">
        <w:rPr>
          <w:rFonts w:ascii="Times New Roman" w:hAnsi="Times New Roman" w:cs="Times New Roman"/>
          <w:bCs/>
        </w:rPr>
        <w:t>introducing changes to the taxi vehicle age limits and exemptions from 1 November 2019, in order to reduce harmful emissions from taxis and improve air quality in the capital (“</w:t>
      </w:r>
      <w:r w:rsidRPr="00D839BC">
        <w:rPr>
          <w:rFonts w:ascii="Times New Roman" w:hAnsi="Times New Roman" w:cs="Times New Roman"/>
          <w:b/>
        </w:rPr>
        <w:t>the TfL Decision</w:t>
      </w:r>
      <w:r w:rsidRPr="00D839BC">
        <w:rPr>
          <w:rFonts w:ascii="Times New Roman" w:hAnsi="Times New Roman" w:cs="Times New Roman"/>
          <w:bCs/>
        </w:rPr>
        <w:t>”).</w:t>
      </w:r>
    </w:p>
    <w:p w14:paraId="705D055E" w14:textId="77777777" w:rsidR="00D839BC" w:rsidRPr="00D839BC" w:rsidRDefault="00D839BC" w:rsidP="00F50F1B">
      <w:pPr>
        <w:pStyle w:val="ListParagraph"/>
        <w:jc w:val="both"/>
        <w:rPr>
          <w:rFonts w:ascii="Times New Roman" w:hAnsi="Times New Roman" w:cs="Times New Roman"/>
          <w:bCs/>
          <w:color w:val="000000" w:themeColor="text1"/>
        </w:rPr>
      </w:pPr>
    </w:p>
    <w:p w14:paraId="76343273" w14:textId="77777777" w:rsidR="00647EE1" w:rsidRPr="00647EE1"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color w:val="000000" w:themeColor="text1"/>
        </w:rPr>
        <w:t>The TfL decision is likely to adversely impact upon a significant number of Licensed Hackney Carriage Drivers, many of whom are members of LTDA because the changes will require</w:t>
      </w:r>
      <w:r w:rsidRPr="00D839BC">
        <w:rPr>
          <w:rFonts w:ascii="Times New Roman" w:eastAsia="Times New Roman" w:hAnsi="Times New Roman" w:cs="Times New Roman"/>
          <w:bCs/>
        </w:rPr>
        <w:t xml:space="preserve"> the age limit for Euro 2, 3, 4 and 5 diesel taxis of which a large number remain in use, to be reduced, by one year each year between 1 November 2019 and 1 </w:t>
      </w:r>
    </w:p>
    <w:p w14:paraId="4B806036" w14:textId="77777777" w:rsidR="00647EE1" w:rsidRPr="00647EE1" w:rsidRDefault="00647EE1" w:rsidP="00647EE1">
      <w:pPr>
        <w:pStyle w:val="ListParagraph"/>
        <w:rPr>
          <w:rFonts w:ascii="Times New Roman" w:eastAsia="Times New Roman" w:hAnsi="Times New Roman" w:cs="Times New Roman"/>
          <w:bCs/>
        </w:rPr>
      </w:pPr>
    </w:p>
    <w:p w14:paraId="3BA3CC01" w14:textId="62627520" w:rsidR="00D839BC" w:rsidRP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eastAsia="Times New Roman" w:hAnsi="Times New Roman" w:cs="Times New Roman"/>
          <w:bCs/>
        </w:rPr>
        <w:t>November 2022 as follows:</w:t>
      </w:r>
    </w:p>
    <w:p w14:paraId="15D608B9" w14:textId="77777777" w:rsidR="00D839BC" w:rsidRPr="00D839BC" w:rsidRDefault="00D839BC" w:rsidP="00D839BC">
      <w:pPr>
        <w:pStyle w:val="ListParagraph"/>
        <w:numPr>
          <w:ilvl w:val="0"/>
          <w:numId w:val="2"/>
        </w:numPr>
        <w:spacing w:line="360" w:lineRule="auto"/>
        <w:jc w:val="both"/>
        <w:rPr>
          <w:rFonts w:ascii="Times New Roman" w:hAnsi="Times New Roman" w:cs="Times New Roman"/>
          <w:bCs/>
        </w:rPr>
      </w:pPr>
      <w:r w:rsidRPr="00D839BC">
        <w:rPr>
          <w:rFonts w:ascii="Times New Roman" w:hAnsi="Times New Roman" w:cs="Times New Roman"/>
          <w:bCs/>
        </w:rPr>
        <w:t>1 November 2020: the age limit will be reduced to 14 years</w:t>
      </w:r>
    </w:p>
    <w:p w14:paraId="4F196A30" w14:textId="77777777" w:rsidR="00D839BC" w:rsidRPr="00D839BC" w:rsidRDefault="00D839BC" w:rsidP="00D839BC">
      <w:pPr>
        <w:pStyle w:val="ListParagraph"/>
        <w:numPr>
          <w:ilvl w:val="0"/>
          <w:numId w:val="2"/>
        </w:numPr>
        <w:spacing w:line="360" w:lineRule="auto"/>
        <w:jc w:val="both"/>
        <w:rPr>
          <w:rFonts w:ascii="Times New Roman" w:hAnsi="Times New Roman" w:cs="Times New Roman"/>
          <w:bCs/>
        </w:rPr>
      </w:pPr>
      <w:r w:rsidRPr="00D839BC">
        <w:rPr>
          <w:rFonts w:ascii="Times New Roman" w:hAnsi="Times New Roman" w:cs="Times New Roman"/>
          <w:bCs/>
        </w:rPr>
        <w:t>1 November 2021: the age limit will be reduced to 13 years</w:t>
      </w:r>
    </w:p>
    <w:p w14:paraId="1D0B8A22" w14:textId="77777777" w:rsidR="00D839BC" w:rsidRPr="00D839BC" w:rsidRDefault="00D839BC" w:rsidP="00D839BC">
      <w:pPr>
        <w:pStyle w:val="ListParagraph"/>
        <w:numPr>
          <w:ilvl w:val="0"/>
          <w:numId w:val="2"/>
        </w:numPr>
        <w:spacing w:line="360" w:lineRule="auto"/>
        <w:jc w:val="both"/>
        <w:rPr>
          <w:rFonts w:ascii="Times New Roman" w:hAnsi="Times New Roman" w:cs="Times New Roman"/>
          <w:bCs/>
        </w:rPr>
      </w:pPr>
      <w:r w:rsidRPr="00D839BC">
        <w:rPr>
          <w:rFonts w:ascii="Times New Roman" w:hAnsi="Times New Roman" w:cs="Times New Roman"/>
          <w:bCs/>
        </w:rPr>
        <w:t>1 November 2022: the age limit will be reduced to 12 years</w:t>
      </w:r>
    </w:p>
    <w:p w14:paraId="5EBEF3E5" w14:textId="77777777" w:rsidR="00D839BC" w:rsidRPr="00D839BC" w:rsidRDefault="00D839BC" w:rsidP="00F50F1B">
      <w:pPr>
        <w:pStyle w:val="ListParagraph"/>
        <w:spacing w:line="360" w:lineRule="auto"/>
        <w:ind w:left="360"/>
        <w:jc w:val="both"/>
        <w:rPr>
          <w:rFonts w:ascii="Times New Roman" w:hAnsi="Times New Roman" w:cs="Times New Roman"/>
          <w:bCs/>
        </w:rPr>
      </w:pPr>
    </w:p>
    <w:p w14:paraId="5E9F8536" w14:textId="25431356" w:rsid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rPr>
        <w:t xml:space="preserve">As far as Euro 6 diesel taxis are concerned the 15 year age limit will be retained but from 1 November 2019 no Euro 6 diesel taxi will be relicensed, once it is 14 years or </w:t>
      </w:r>
      <w:r w:rsidR="00F41D40" w:rsidRPr="00D839BC">
        <w:rPr>
          <w:rFonts w:ascii="Times New Roman" w:hAnsi="Times New Roman" w:cs="Times New Roman"/>
          <w:bCs/>
        </w:rPr>
        <w:t>older.</w:t>
      </w:r>
      <w:r w:rsidRPr="00D839BC">
        <w:rPr>
          <w:rFonts w:ascii="Times New Roman" w:hAnsi="Times New Roman" w:cs="Times New Roman"/>
          <w:bCs/>
        </w:rPr>
        <w:t xml:space="preserve"> Similarly, ZEC taxis will be subject to the same regime as the Euro 6 diesel taxis and so will not be relicensed once 14 years or older.</w:t>
      </w:r>
    </w:p>
    <w:p w14:paraId="19499C37" w14:textId="77777777" w:rsidR="006C5839" w:rsidRPr="00D839BC" w:rsidRDefault="006C5839" w:rsidP="006C5839">
      <w:pPr>
        <w:pStyle w:val="ListParagraph"/>
        <w:spacing w:line="360" w:lineRule="auto"/>
        <w:jc w:val="both"/>
        <w:rPr>
          <w:rFonts w:ascii="Times New Roman" w:hAnsi="Times New Roman" w:cs="Times New Roman"/>
          <w:bCs/>
        </w:rPr>
      </w:pPr>
    </w:p>
    <w:p w14:paraId="28C64D79" w14:textId="77777777" w:rsidR="00D839BC" w:rsidRPr="00D839BC" w:rsidRDefault="00D839BC" w:rsidP="00D839BC">
      <w:pPr>
        <w:pStyle w:val="ListParagraph"/>
        <w:numPr>
          <w:ilvl w:val="0"/>
          <w:numId w:val="4"/>
        </w:numPr>
        <w:spacing w:line="360" w:lineRule="auto"/>
        <w:jc w:val="both"/>
        <w:rPr>
          <w:rFonts w:ascii="Times New Roman" w:hAnsi="Times New Roman" w:cs="Times New Roman"/>
          <w:bCs/>
        </w:rPr>
      </w:pPr>
      <w:r w:rsidRPr="00D839BC">
        <w:rPr>
          <w:rFonts w:ascii="Times New Roman" w:hAnsi="Times New Roman" w:cs="Times New Roman"/>
          <w:bCs/>
        </w:rPr>
        <w:t>The LTDA has standing to make an application for Judicial Review of the TfL Decision and such decision by a public authority is a reviewable decision.</w:t>
      </w:r>
    </w:p>
    <w:p w14:paraId="5A96E12A" w14:textId="77777777" w:rsidR="00D839BC" w:rsidRPr="00D839BC" w:rsidRDefault="00D839BC" w:rsidP="00F50F1B">
      <w:pPr>
        <w:pStyle w:val="ListParagraph"/>
        <w:jc w:val="both"/>
        <w:rPr>
          <w:rFonts w:ascii="Times New Roman" w:hAnsi="Times New Roman" w:cs="Times New Roman"/>
          <w:bCs/>
        </w:rPr>
      </w:pPr>
    </w:p>
    <w:p w14:paraId="6948E9AA"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r w:rsidRPr="00D839BC">
        <w:rPr>
          <w:rFonts w:ascii="Times New Roman" w:eastAsia="Times New Roman" w:hAnsi="Times New Roman" w:cs="Times New Roman"/>
          <w:b/>
          <w:bCs/>
          <w:color w:val="333335"/>
          <w:sz w:val="24"/>
          <w:szCs w:val="24"/>
          <w:bdr w:val="none" w:sz="0" w:space="0" w:color="auto" w:frame="1"/>
        </w:rPr>
        <w:t>6. Details of any interested parties:</w:t>
      </w:r>
    </w:p>
    <w:p w14:paraId="36BBDC7B" w14:textId="77777777" w:rsidR="006C5839" w:rsidRDefault="006C5839" w:rsidP="006C5839">
      <w:pPr>
        <w:spacing w:after="0" w:line="240" w:lineRule="auto"/>
        <w:ind w:firstLine="720"/>
        <w:jc w:val="both"/>
        <w:textAlignment w:val="baseline"/>
        <w:rPr>
          <w:rFonts w:ascii="Times New Roman" w:eastAsia="Times New Roman" w:hAnsi="Times New Roman" w:cs="Times New Roman"/>
          <w:b/>
          <w:bCs/>
          <w:color w:val="333335"/>
          <w:sz w:val="24"/>
          <w:szCs w:val="24"/>
        </w:rPr>
      </w:pPr>
    </w:p>
    <w:p w14:paraId="7E694E75" w14:textId="2442EE47" w:rsidR="00D839BC" w:rsidRPr="00D839BC" w:rsidRDefault="00D839BC" w:rsidP="006C5839">
      <w:pPr>
        <w:spacing w:after="0" w:line="240" w:lineRule="auto"/>
        <w:ind w:firstLine="720"/>
        <w:jc w:val="both"/>
        <w:textAlignment w:val="baseline"/>
        <w:rPr>
          <w:rFonts w:ascii="Times New Roman" w:eastAsia="Times New Roman" w:hAnsi="Times New Roman" w:cs="Times New Roman"/>
          <w:b/>
          <w:bCs/>
          <w:i/>
          <w:color w:val="333335"/>
          <w:sz w:val="24"/>
          <w:szCs w:val="24"/>
        </w:rPr>
      </w:pPr>
      <w:r w:rsidRPr="00D839BC">
        <w:rPr>
          <w:rFonts w:ascii="Times New Roman" w:eastAsia="Times New Roman" w:hAnsi="Times New Roman" w:cs="Times New Roman"/>
          <w:b/>
          <w:bCs/>
          <w:color w:val="333335"/>
          <w:sz w:val="24"/>
          <w:szCs w:val="24"/>
        </w:rPr>
        <w:t xml:space="preserve">N/A - </w:t>
      </w:r>
    </w:p>
    <w:p w14:paraId="28F3D292" w14:textId="77777777" w:rsidR="00D839BC" w:rsidRPr="00D839BC" w:rsidRDefault="00D839BC" w:rsidP="006C5839">
      <w:pPr>
        <w:spacing w:after="0" w:line="240" w:lineRule="auto"/>
        <w:jc w:val="both"/>
        <w:textAlignment w:val="baseline"/>
        <w:rPr>
          <w:rFonts w:ascii="Times New Roman" w:eastAsia="Times New Roman" w:hAnsi="Times New Roman" w:cs="Times New Roman"/>
          <w:color w:val="333335"/>
          <w:sz w:val="24"/>
          <w:szCs w:val="24"/>
        </w:rPr>
      </w:pPr>
    </w:p>
    <w:p w14:paraId="2CE1EC74" w14:textId="77777777" w:rsidR="00D839BC" w:rsidRPr="00D839BC" w:rsidRDefault="00D839BC" w:rsidP="006C5839">
      <w:pPr>
        <w:spacing w:after="0" w:line="240" w:lineRule="auto"/>
        <w:ind w:right="150"/>
        <w:jc w:val="both"/>
        <w:textAlignment w:val="baseline"/>
        <w:outlineLvl w:val="1"/>
        <w:rPr>
          <w:rFonts w:ascii="Times New Roman" w:eastAsia="Times New Roman" w:hAnsi="Times New Roman" w:cs="Times New Roman"/>
          <w:b/>
          <w:bCs/>
          <w:color w:val="333335"/>
          <w:sz w:val="24"/>
          <w:szCs w:val="24"/>
          <w:bdr w:val="none" w:sz="0" w:space="0" w:color="auto" w:frame="1"/>
        </w:rPr>
      </w:pPr>
      <w:r w:rsidRPr="00D839BC">
        <w:rPr>
          <w:rFonts w:ascii="Times New Roman" w:eastAsia="Times New Roman" w:hAnsi="Times New Roman" w:cs="Times New Roman"/>
          <w:b/>
          <w:bCs/>
          <w:color w:val="333335"/>
          <w:sz w:val="24"/>
          <w:szCs w:val="24"/>
          <w:bdr w:val="none" w:sz="0" w:space="0" w:color="auto" w:frame="1"/>
        </w:rPr>
        <w:t>7. The issue:</w:t>
      </w:r>
    </w:p>
    <w:p w14:paraId="7238E791" w14:textId="77777777" w:rsidR="00D839BC" w:rsidRPr="00D839BC" w:rsidRDefault="00D839BC" w:rsidP="006C5839">
      <w:pPr>
        <w:spacing w:after="0" w:line="240" w:lineRule="auto"/>
        <w:jc w:val="both"/>
        <w:rPr>
          <w:rFonts w:ascii="Times New Roman" w:hAnsi="Times New Roman" w:cs="Times New Roman"/>
          <w:bCs/>
          <w:sz w:val="24"/>
          <w:szCs w:val="24"/>
        </w:rPr>
      </w:pPr>
    </w:p>
    <w:p w14:paraId="0C18A62E" w14:textId="77777777" w:rsidR="00D839BC" w:rsidRPr="00D839BC" w:rsidRDefault="00D839BC" w:rsidP="006C5839">
      <w:pPr>
        <w:pStyle w:val="ListParagraph"/>
        <w:numPr>
          <w:ilvl w:val="0"/>
          <w:numId w:val="5"/>
        </w:numPr>
        <w:jc w:val="both"/>
        <w:rPr>
          <w:rFonts w:ascii="Times New Roman" w:hAnsi="Times New Roman" w:cs="Times New Roman"/>
          <w:bCs/>
        </w:rPr>
      </w:pPr>
      <w:r w:rsidRPr="00D839BC">
        <w:rPr>
          <w:rFonts w:ascii="Times New Roman" w:hAnsi="Times New Roman" w:cs="Times New Roman"/>
          <w:bCs/>
          <w:color w:val="000000" w:themeColor="text1"/>
        </w:rPr>
        <w:t xml:space="preserve">LTDA made detailed representations in the consultation, in which they challenged the proposals and suggested that the impact on air quality and emissions of older diesel taxis had not been fairly represented. </w:t>
      </w:r>
    </w:p>
    <w:p w14:paraId="28ABF9F8" w14:textId="77777777" w:rsidR="00D839BC" w:rsidRPr="00D839BC" w:rsidRDefault="00D839BC" w:rsidP="00F50F1B">
      <w:pPr>
        <w:pStyle w:val="ListParagraph"/>
        <w:spacing w:line="360" w:lineRule="auto"/>
        <w:jc w:val="both"/>
        <w:rPr>
          <w:rFonts w:ascii="Times New Roman" w:hAnsi="Times New Roman" w:cs="Times New Roman"/>
          <w:bCs/>
        </w:rPr>
      </w:pPr>
    </w:p>
    <w:p w14:paraId="68A16EF7" w14:textId="305A9D9A" w:rsidR="00D839BC" w:rsidRPr="00C00152" w:rsidRDefault="00D839BC" w:rsidP="00D839BC">
      <w:pPr>
        <w:pStyle w:val="ListParagraph"/>
        <w:numPr>
          <w:ilvl w:val="0"/>
          <w:numId w:val="5"/>
        </w:numPr>
        <w:spacing w:line="360" w:lineRule="auto"/>
        <w:jc w:val="both"/>
        <w:rPr>
          <w:rFonts w:ascii="Times New Roman" w:hAnsi="Times New Roman" w:cs="Times New Roman"/>
          <w:bCs/>
        </w:rPr>
      </w:pPr>
      <w:r w:rsidRPr="00C00152">
        <w:rPr>
          <w:rFonts w:ascii="Times New Roman" w:hAnsi="Times New Roman" w:cs="Times New Roman"/>
          <w:bCs/>
          <w:color w:val="000000" w:themeColor="text1"/>
        </w:rPr>
        <w:t xml:space="preserve">In </w:t>
      </w:r>
      <w:r w:rsidR="00F41D40" w:rsidRPr="00C00152">
        <w:rPr>
          <w:rFonts w:ascii="Times New Roman" w:hAnsi="Times New Roman" w:cs="Times New Roman"/>
          <w:bCs/>
          <w:color w:val="000000" w:themeColor="text1"/>
        </w:rPr>
        <w:t>addition,</w:t>
      </w:r>
      <w:r w:rsidR="00F41D40">
        <w:rPr>
          <w:rFonts w:ascii="Times New Roman" w:hAnsi="Times New Roman" w:cs="Times New Roman"/>
          <w:bCs/>
          <w:color w:val="000000" w:themeColor="text1"/>
        </w:rPr>
        <w:t xml:space="preserve"> the</w:t>
      </w:r>
      <w:r w:rsidRPr="00C00152">
        <w:rPr>
          <w:rFonts w:ascii="Times New Roman" w:hAnsi="Times New Roman" w:cs="Times New Roman"/>
          <w:bCs/>
          <w:color w:val="000000" w:themeColor="text1"/>
        </w:rPr>
        <w:t xml:space="preserve"> LTDA proposed, as an alternative to the proposals to reduce the age limits, that a scheme of grant assisted retrofit of Euro 5 </w:t>
      </w:r>
      <w:r w:rsidRPr="00C00152">
        <w:rPr>
          <w:rFonts w:ascii="Times New Roman" w:hAnsi="Times New Roman" w:cs="Times New Roman"/>
          <w:bCs/>
        </w:rPr>
        <w:t>vehicles</w:t>
      </w:r>
      <w:r w:rsidRPr="00C00152">
        <w:rPr>
          <w:rFonts w:ascii="Times New Roman" w:hAnsi="Times New Roman" w:cs="Times New Roman"/>
          <w:bCs/>
          <w:color w:val="000000" w:themeColor="text1"/>
        </w:rPr>
        <w:t xml:space="preserve"> be introduced </w:t>
      </w:r>
      <w:proofErr w:type="gramStart"/>
      <w:r w:rsidRPr="00C00152">
        <w:rPr>
          <w:rFonts w:ascii="Times New Roman" w:hAnsi="Times New Roman" w:cs="Times New Roman"/>
          <w:bCs/>
          <w:color w:val="000000" w:themeColor="text1"/>
        </w:rPr>
        <w:t>so as to</w:t>
      </w:r>
      <w:proofErr w:type="gramEnd"/>
      <w:r w:rsidRPr="00C00152">
        <w:rPr>
          <w:rFonts w:ascii="Times New Roman" w:hAnsi="Times New Roman" w:cs="Times New Roman"/>
          <w:bCs/>
          <w:color w:val="000000" w:themeColor="text1"/>
        </w:rPr>
        <w:t xml:space="preserve"> bring those vehicles up to Euro 6 specification</w:t>
      </w:r>
    </w:p>
    <w:p w14:paraId="142AEBB3" w14:textId="77777777" w:rsidR="00D839BC" w:rsidRPr="00C00152" w:rsidRDefault="00D839BC" w:rsidP="00F50F1B">
      <w:pPr>
        <w:pStyle w:val="ListParagraph"/>
        <w:jc w:val="both"/>
        <w:rPr>
          <w:rFonts w:ascii="Times New Roman" w:hAnsi="Times New Roman" w:cs="Times New Roman"/>
          <w:bCs/>
          <w:color w:val="000000" w:themeColor="text1"/>
        </w:rPr>
      </w:pPr>
    </w:p>
    <w:p w14:paraId="4DA0F011" w14:textId="45491226" w:rsidR="00D839BC" w:rsidRPr="00C00152" w:rsidRDefault="00D839BC" w:rsidP="00D839BC">
      <w:pPr>
        <w:pStyle w:val="ListParagraph"/>
        <w:numPr>
          <w:ilvl w:val="0"/>
          <w:numId w:val="5"/>
        </w:numPr>
        <w:spacing w:line="360" w:lineRule="auto"/>
        <w:jc w:val="both"/>
        <w:rPr>
          <w:rFonts w:ascii="Times New Roman" w:hAnsi="Times New Roman" w:cs="Times New Roman"/>
          <w:bCs/>
        </w:rPr>
      </w:pPr>
      <w:r w:rsidRPr="00C00152">
        <w:rPr>
          <w:rFonts w:ascii="Times New Roman" w:hAnsi="Times New Roman" w:cs="Times New Roman"/>
          <w:bCs/>
          <w:color w:val="000000" w:themeColor="text1"/>
        </w:rPr>
        <w:t xml:space="preserve">The TfL decision would have a serious adverse impact upon a significant number of Licensed Hackney Carriage Drivers, whose vehicles will have a shorter lifespan than they could have envisaged when they acquired them. </w:t>
      </w:r>
      <w:r w:rsidR="00384404">
        <w:rPr>
          <w:rFonts w:ascii="Times New Roman" w:hAnsi="Times New Roman" w:cs="Times New Roman"/>
          <w:bCs/>
          <w:color w:val="000000" w:themeColor="text1"/>
        </w:rPr>
        <w:t>It should also be noted that all the TX model Taxis and Vitos whether ZEC or not are specifically designed for disabled passengers and access. A reduction in the current fleet size of Hackney Carriages as a result of the age limit reduction would have an adverse impact on the disabled who have protected characteristics.</w:t>
      </w:r>
      <w:r w:rsidRPr="00C00152">
        <w:rPr>
          <w:rFonts w:ascii="Times New Roman" w:hAnsi="Times New Roman" w:cs="Times New Roman"/>
          <w:bCs/>
          <w:color w:val="000000" w:themeColor="text1"/>
        </w:rPr>
        <w:t xml:space="preserve"> The consultation was issued without a cost impact assessment.  The LTDA’s cost impact assessment clearly shows that the TfL proposal will have a significant impact on Hackney Carriage Owners whether as owner driver or proprietor.</w:t>
      </w:r>
    </w:p>
    <w:p w14:paraId="3226A54D" w14:textId="77777777" w:rsidR="00D839BC" w:rsidRPr="00C00152" w:rsidRDefault="00D839BC" w:rsidP="00F50F1B">
      <w:pPr>
        <w:pStyle w:val="ListParagraph"/>
        <w:jc w:val="both"/>
        <w:rPr>
          <w:rFonts w:ascii="Times New Roman" w:hAnsi="Times New Roman" w:cs="Times New Roman"/>
          <w:bCs/>
        </w:rPr>
      </w:pPr>
    </w:p>
    <w:p w14:paraId="0FA04EBF" w14:textId="2A889885" w:rsidR="00D839BC" w:rsidRPr="00C00152" w:rsidRDefault="00D839BC" w:rsidP="00D839BC">
      <w:pPr>
        <w:pStyle w:val="ListParagraph"/>
        <w:numPr>
          <w:ilvl w:val="0"/>
          <w:numId w:val="5"/>
        </w:numPr>
        <w:spacing w:line="360" w:lineRule="auto"/>
        <w:jc w:val="both"/>
        <w:rPr>
          <w:rFonts w:ascii="Times New Roman" w:hAnsi="Times New Roman" w:cs="Times New Roman"/>
          <w:bCs/>
        </w:rPr>
      </w:pPr>
      <w:r w:rsidRPr="00C00152">
        <w:rPr>
          <w:rFonts w:ascii="Times New Roman" w:hAnsi="Times New Roman" w:cs="Times New Roman"/>
          <w:bCs/>
        </w:rPr>
        <w:t xml:space="preserve">The TfL Decision will diminish the residual values of vehicles and render taxis effectively unsaleable in the licensed market both in London and in the major provincial centres. </w:t>
      </w:r>
      <w:r w:rsidR="00F41D40" w:rsidRPr="00C00152">
        <w:rPr>
          <w:rFonts w:ascii="Times New Roman" w:hAnsi="Times New Roman" w:cs="Times New Roman"/>
          <w:bCs/>
        </w:rPr>
        <w:t>This loss of equity</w:t>
      </w:r>
      <w:r w:rsidRPr="00C00152">
        <w:rPr>
          <w:rFonts w:ascii="Times New Roman" w:hAnsi="Times New Roman" w:cs="Times New Roman"/>
          <w:bCs/>
        </w:rPr>
        <w:t xml:space="preserve"> will make it uneconomic to buy a new ZEC or a late model Euro 6 vehicle, </w:t>
      </w:r>
      <w:proofErr w:type="gramStart"/>
      <w:r w:rsidRPr="00C00152">
        <w:rPr>
          <w:rFonts w:ascii="Times New Roman" w:hAnsi="Times New Roman" w:cs="Times New Roman"/>
          <w:bCs/>
        </w:rPr>
        <w:t>so as to</w:t>
      </w:r>
      <w:proofErr w:type="gramEnd"/>
      <w:r w:rsidRPr="00C00152">
        <w:rPr>
          <w:rFonts w:ascii="Times New Roman" w:hAnsi="Times New Roman" w:cs="Times New Roman"/>
          <w:bCs/>
        </w:rPr>
        <w:t xml:space="preserve"> upgrade. It will push up the rental costs for non-owner drivers, as fleets begin to shrink.</w:t>
      </w:r>
    </w:p>
    <w:p w14:paraId="13F9ABB6" w14:textId="77777777" w:rsidR="00D839BC" w:rsidRPr="00D839BC" w:rsidRDefault="00D839BC" w:rsidP="00F50F1B">
      <w:pPr>
        <w:pStyle w:val="ListParagraph"/>
        <w:jc w:val="both"/>
        <w:rPr>
          <w:rFonts w:ascii="Times New Roman" w:hAnsi="Times New Roman" w:cs="Times New Roman"/>
          <w:bCs/>
        </w:rPr>
      </w:pPr>
    </w:p>
    <w:p w14:paraId="6C3D330A" w14:textId="6566025B" w:rsidR="00D839BC" w:rsidRPr="00C00152" w:rsidRDefault="00D839BC" w:rsidP="00BE4CEB">
      <w:pPr>
        <w:pStyle w:val="ListParagraph"/>
        <w:numPr>
          <w:ilvl w:val="0"/>
          <w:numId w:val="5"/>
        </w:numPr>
        <w:spacing w:line="360" w:lineRule="auto"/>
        <w:jc w:val="both"/>
        <w:rPr>
          <w:rFonts w:ascii="Times New Roman" w:hAnsi="Times New Roman" w:cs="Times New Roman"/>
          <w:bCs/>
        </w:rPr>
      </w:pPr>
      <w:r w:rsidRPr="00C00152">
        <w:rPr>
          <w:rFonts w:ascii="Times New Roman" w:hAnsi="Times New Roman" w:cs="Times New Roman"/>
          <w:bCs/>
        </w:rPr>
        <w:t>The Decision is irrational and unreasonable. The LTDA submission in April 2019 was well-reasoned and evidence based. The LTDA understands the public health concerns and the obligations of recent legislation, however, as was demonstrated by the LTDA, the aims of reduction of emissions would equally be achieved by the LTDA proposals without the necessity of a reduction in age limits and subsequent losses to the trade if TfL proposals were adopted.</w:t>
      </w:r>
    </w:p>
    <w:p w14:paraId="4D7517B2" w14:textId="77777777" w:rsidR="00D839BC" w:rsidRPr="00D839BC" w:rsidRDefault="00D839BC" w:rsidP="00BE4CEB">
      <w:pPr>
        <w:pStyle w:val="ListParagraph"/>
        <w:spacing w:line="360" w:lineRule="auto"/>
        <w:jc w:val="both"/>
        <w:rPr>
          <w:rFonts w:ascii="Times New Roman" w:hAnsi="Times New Roman" w:cs="Times New Roman"/>
          <w:bCs/>
        </w:rPr>
      </w:pPr>
    </w:p>
    <w:p w14:paraId="201AEE05" w14:textId="77777777" w:rsidR="00D839BC" w:rsidRPr="00D839BC" w:rsidRDefault="00D839BC" w:rsidP="00BE4CEB">
      <w:pPr>
        <w:pStyle w:val="ListParagraph"/>
        <w:numPr>
          <w:ilvl w:val="0"/>
          <w:numId w:val="5"/>
        </w:numPr>
        <w:spacing w:line="360" w:lineRule="auto"/>
        <w:jc w:val="both"/>
        <w:rPr>
          <w:rFonts w:ascii="Times New Roman" w:hAnsi="Times New Roman" w:cs="Times New Roman"/>
          <w:bCs/>
        </w:rPr>
      </w:pPr>
      <w:r w:rsidRPr="00D839BC">
        <w:rPr>
          <w:rFonts w:ascii="Times New Roman" w:hAnsi="Times New Roman" w:cs="Times New Roman"/>
          <w:bCs/>
        </w:rPr>
        <w:t>On 12 June 2019 Mr McNamara wrote to the Mayor about the proposed announcement of the TfL Decision and complained of pre-judgment and irregularities in the consultation process. The Mayor’s response dated 1 July 2019 did not adequately address Mr McNamara’s concerns.</w:t>
      </w:r>
    </w:p>
    <w:p w14:paraId="442A04F1" w14:textId="77777777" w:rsidR="00D839BC" w:rsidRPr="00D839BC" w:rsidRDefault="00D839BC" w:rsidP="00BE4CEB">
      <w:pPr>
        <w:pStyle w:val="ListParagraph"/>
        <w:spacing w:line="360" w:lineRule="auto"/>
        <w:jc w:val="both"/>
        <w:rPr>
          <w:rFonts w:ascii="Times New Roman" w:hAnsi="Times New Roman" w:cs="Times New Roman"/>
          <w:bCs/>
        </w:rPr>
      </w:pPr>
    </w:p>
    <w:p w14:paraId="1B0C6433" w14:textId="77777777" w:rsidR="00D839BC" w:rsidRPr="00D839BC" w:rsidRDefault="00D839BC" w:rsidP="00BE4CEB">
      <w:pPr>
        <w:pStyle w:val="ListParagraph"/>
        <w:numPr>
          <w:ilvl w:val="0"/>
          <w:numId w:val="5"/>
        </w:numPr>
        <w:spacing w:line="360" w:lineRule="auto"/>
        <w:jc w:val="both"/>
        <w:rPr>
          <w:rFonts w:ascii="Times New Roman" w:hAnsi="Times New Roman" w:cs="Times New Roman"/>
          <w:bCs/>
        </w:rPr>
      </w:pPr>
      <w:r w:rsidRPr="00D839BC">
        <w:rPr>
          <w:rFonts w:ascii="Times New Roman" w:hAnsi="Times New Roman" w:cs="Times New Roman"/>
          <w:bCs/>
        </w:rPr>
        <w:t>The TfL Decision has frustrated a legitimate expectation and therefore amounts to an abuse of power:-</w:t>
      </w:r>
    </w:p>
    <w:p w14:paraId="456CB96A" w14:textId="77777777" w:rsidR="00D839BC" w:rsidRPr="00D839BC" w:rsidRDefault="00D839BC" w:rsidP="00F50F1B">
      <w:pPr>
        <w:pStyle w:val="ListParagraph"/>
        <w:jc w:val="both"/>
        <w:rPr>
          <w:rFonts w:ascii="Times New Roman" w:hAnsi="Times New Roman" w:cs="Times New Roman"/>
          <w:bCs/>
        </w:rPr>
      </w:pPr>
    </w:p>
    <w:p w14:paraId="7711FCE2" w14:textId="77777777" w:rsidR="00D839BC" w:rsidRPr="00C00152" w:rsidRDefault="00D839BC" w:rsidP="00D839BC">
      <w:pPr>
        <w:pStyle w:val="ListParagraph"/>
        <w:numPr>
          <w:ilvl w:val="1"/>
          <w:numId w:val="5"/>
        </w:numPr>
        <w:spacing w:line="360" w:lineRule="auto"/>
        <w:jc w:val="both"/>
        <w:rPr>
          <w:rFonts w:ascii="Times New Roman" w:hAnsi="Times New Roman" w:cs="Times New Roman"/>
          <w:bCs/>
        </w:rPr>
      </w:pPr>
      <w:r w:rsidRPr="00C00152">
        <w:rPr>
          <w:rFonts w:ascii="Times New Roman" w:hAnsi="Times New Roman" w:cs="Times New Roman"/>
          <w:bCs/>
        </w:rPr>
        <w:t xml:space="preserve">In 2015 and in response to continuing concerns about air quality in London, following a public consultation on a proposal to </w:t>
      </w:r>
      <w:r w:rsidRPr="00C00152">
        <w:rPr>
          <w:rFonts w:ascii="Times New Roman" w:hAnsi="Times New Roman" w:cs="Times New Roman"/>
          <w:bCs/>
          <w:color w:val="000000" w:themeColor="text1"/>
        </w:rPr>
        <w:t xml:space="preserve">reducing the taxi age limit from 15 years to 12 or 10 years TfL decided to retain the existing 15-year age limit. </w:t>
      </w:r>
    </w:p>
    <w:p w14:paraId="081F6117" w14:textId="77777777" w:rsidR="00D839BC" w:rsidRPr="00C00152" w:rsidRDefault="00D839BC" w:rsidP="00F50F1B">
      <w:pPr>
        <w:pStyle w:val="ListParagraph"/>
        <w:spacing w:line="360" w:lineRule="auto"/>
        <w:ind w:left="1440"/>
        <w:jc w:val="both"/>
        <w:rPr>
          <w:rFonts w:ascii="Times New Roman" w:hAnsi="Times New Roman" w:cs="Times New Roman"/>
          <w:bCs/>
        </w:rPr>
      </w:pPr>
    </w:p>
    <w:p w14:paraId="36DC73EA" w14:textId="77777777" w:rsidR="00D839BC" w:rsidRPr="00C00152" w:rsidRDefault="00D839BC" w:rsidP="00D839BC">
      <w:pPr>
        <w:pStyle w:val="ListParagraph"/>
        <w:numPr>
          <w:ilvl w:val="1"/>
          <w:numId w:val="5"/>
        </w:numPr>
        <w:spacing w:line="360" w:lineRule="auto"/>
        <w:jc w:val="both"/>
        <w:rPr>
          <w:rFonts w:ascii="Times New Roman" w:hAnsi="Times New Roman" w:cs="Times New Roman"/>
          <w:bCs/>
        </w:rPr>
      </w:pPr>
      <w:r w:rsidRPr="00C00152">
        <w:rPr>
          <w:rFonts w:ascii="Times New Roman" w:hAnsi="Times New Roman" w:cs="Times New Roman"/>
          <w:bCs/>
          <w:color w:val="000000" w:themeColor="text1"/>
        </w:rPr>
        <w:t>Other measures were introduced such as setting a target of 9000 ZEC taxis to be in service by the end of 2020 was set and grants were made available from January 2018 to assist drivers to purchase ZEC vehicles.</w:t>
      </w:r>
    </w:p>
    <w:p w14:paraId="4257B991" w14:textId="77777777" w:rsidR="00D839BC" w:rsidRPr="00C00152" w:rsidRDefault="00D839BC" w:rsidP="00F50F1B">
      <w:pPr>
        <w:pStyle w:val="ListParagraph"/>
        <w:jc w:val="both"/>
        <w:rPr>
          <w:rFonts w:ascii="Times New Roman" w:hAnsi="Times New Roman" w:cs="Times New Roman"/>
          <w:bCs/>
        </w:rPr>
      </w:pPr>
    </w:p>
    <w:p w14:paraId="3A76B62F" w14:textId="328D155A" w:rsidR="00D839BC" w:rsidRPr="00C00152" w:rsidRDefault="00D839BC" w:rsidP="00D839BC">
      <w:pPr>
        <w:pStyle w:val="ListParagraph"/>
        <w:numPr>
          <w:ilvl w:val="1"/>
          <w:numId w:val="5"/>
        </w:numPr>
        <w:spacing w:line="360" w:lineRule="auto"/>
        <w:jc w:val="both"/>
        <w:rPr>
          <w:rFonts w:ascii="Times New Roman" w:hAnsi="Times New Roman" w:cs="Times New Roman"/>
          <w:bCs/>
        </w:rPr>
      </w:pPr>
      <w:r w:rsidRPr="00C00152">
        <w:rPr>
          <w:rFonts w:ascii="Times New Roman" w:hAnsi="Times New Roman" w:cs="Times New Roman"/>
          <w:bCs/>
        </w:rPr>
        <w:t xml:space="preserve">LTDA members and other licensed taxi drivers relied on the decision to retain the 15 year age limit </w:t>
      </w:r>
      <w:r w:rsidR="00F130D7">
        <w:rPr>
          <w:rFonts w:ascii="Times New Roman" w:hAnsi="Times New Roman" w:cs="Times New Roman"/>
          <w:bCs/>
        </w:rPr>
        <w:t>and bought</w:t>
      </w:r>
      <w:r w:rsidRPr="00C00152">
        <w:rPr>
          <w:rFonts w:ascii="Times New Roman" w:hAnsi="Times New Roman" w:cs="Times New Roman"/>
          <w:bCs/>
          <w:color w:val="FF0000"/>
        </w:rPr>
        <w:t xml:space="preserve"> </w:t>
      </w:r>
      <w:r w:rsidRPr="00C00152">
        <w:rPr>
          <w:rFonts w:ascii="Times New Roman" w:hAnsi="Times New Roman" w:cs="Times New Roman"/>
          <w:bCs/>
          <w:color w:val="000000" w:themeColor="text1"/>
        </w:rPr>
        <w:t xml:space="preserve">new </w:t>
      </w:r>
      <w:r w:rsidR="00BE4CEB">
        <w:rPr>
          <w:rFonts w:ascii="Times New Roman" w:hAnsi="Times New Roman" w:cs="Times New Roman"/>
          <w:bCs/>
          <w:color w:val="000000" w:themeColor="text1"/>
        </w:rPr>
        <w:t xml:space="preserve">and used </w:t>
      </w:r>
      <w:r w:rsidRPr="00C00152">
        <w:rPr>
          <w:rFonts w:ascii="Times New Roman" w:hAnsi="Times New Roman" w:cs="Times New Roman"/>
          <w:bCs/>
          <w:color w:val="000000" w:themeColor="text1"/>
        </w:rPr>
        <w:t>vehicles expecting them to have 15 years use. Their business plans, retirement terms and financial arrangements including the financing of the vehicle purchase, would have been based on such forecasts and assumptions.</w:t>
      </w:r>
    </w:p>
    <w:p w14:paraId="7737FFFD" w14:textId="77777777" w:rsidR="00D839BC" w:rsidRPr="00C00152" w:rsidRDefault="00D839BC" w:rsidP="00F50F1B">
      <w:pPr>
        <w:pStyle w:val="ListParagraph"/>
        <w:jc w:val="both"/>
        <w:rPr>
          <w:rFonts w:ascii="Times New Roman" w:hAnsi="Times New Roman" w:cs="Times New Roman"/>
          <w:bCs/>
        </w:rPr>
      </w:pPr>
    </w:p>
    <w:p w14:paraId="3A6481B9" w14:textId="4DFB7963" w:rsidR="00D839BC" w:rsidRPr="00C00152" w:rsidRDefault="00D839BC" w:rsidP="00D839BC">
      <w:pPr>
        <w:pStyle w:val="ListParagraph"/>
        <w:numPr>
          <w:ilvl w:val="1"/>
          <w:numId w:val="5"/>
        </w:numPr>
        <w:spacing w:line="360" w:lineRule="auto"/>
        <w:jc w:val="both"/>
        <w:rPr>
          <w:rFonts w:ascii="Times New Roman" w:hAnsi="Times New Roman" w:cs="Times New Roman"/>
          <w:bCs/>
        </w:rPr>
      </w:pPr>
      <w:r w:rsidRPr="00C00152">
        <w:rPr>
          <w:rFonts w:ascii="Times New Roman" w:hAnsi="Times New Roman" w:cs="Times New Roman"/>
          <w:bCs/>
        </w:rPr>
        <w:t>The 2012 decision gave rise to a legitimate expectation that those vehicles bought and Licensed, would enjoy a full 15-year life cycle.</w:t>
      </w:r>
    </w:p>
    <w:p w14:paraId="3CD176F1" w14:textId="77777777" w:rsidR="00D839BC" w:rsidRPr="00C00152" w:rsidRDefault="00D839BC" w:rsidP="00F50F1B">
      <w:pPr>
        <w:pStyle w:val="ListParagraph"/>
        <w:jc w:val="both"/>
        <w:rPr>
          <w:rFonts w:ascii="Times New Roman" w:eastAsia="Times New Roman" w:hAnsi="Times New Roman" w:cs="Times New Roman"/>
          <w:bCs/>
          <w:color w:val="000000" w:themeColor="text1"/>
        </w:rPr>
      </w:pPr>
    </w:p>
    <w:p w14:paraId="4ACCC222" w14:textId="77777777" w:rsidR="00D839BC" w:rsidRPr="00C00152" w:rsidRDefault="00D839BC" w:rsidP="00D839BC">
      <w:pPr>
        <w:pStyle w:val="ListParagraph"/>
        <w:numPr>
          <w:ilvl w:val="1"/>
          <w:numId w:val="5"/>
        </w:numPr>
        <w:spacing w:line="360" w:lineRule="auto"/>
        <w:jc w:val="both"/>
        <w:rPr>
          <w:rFonts w:ascii="Times New Roman" w:hAnsi="Times New Roman" w:cs="Times New Roman"/>
          <w:bCs/>
        </w:rPr>
      </w:pPr>
      <w:r w:rsidRPr="00C00152">
        <w:rPr>
          <w:rFonts w:ascii="Times New Roman" w:eastAsia="Times New Roman" w:hAnsi="Times New Roman" w:cs="Times New Roman"/>
          <w:bCs/>
          <w:color w:val="000000" w:themeColor="text1"/>
        </w:rPr>
        <w:t>TfL was under a duty to consider the drivers’ legitimate expectation in its decision making process but it has failed to do so.</w:t>
      </w:r>
    </w:p>
    <w:p w14:paraId="2C40703D"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p>
    <w:p w14:paraId="3F1E9E7D"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r w:rsidRPr="00D839BC">
        <w:rPr>
          <w:rFonts w:ascii="Times New Roman" w:eastAsia="Times New Roman" w:hAnsi="Times New Roman" w:cs="Times New Roman"/>
          <w:b/>
          <w:bCs/>
          <w:color w:val="333335"/>
          <w:sz w:val="24"/>
          <w:szCs w:val="24"/>
          <w:bdr w:val="none" w:sz="0" w:space="0" w:color="auto" w:frame="1"/>
        </w:rPr>
        <w:t>8. The action that the defendant is expected to take:</w:t>
      </w:r>
    </w:p>
    <w:p w14:paraId="32718B82" w14:textId="77777777" w:rsidR="00D839BC" w:rsidRPr="00D839BC" w:rsidRDefault="00D839BC" w:rsidP="00F50F1B">
      <w:pPr>
        <w:spacing w:after="270" w:line="270" w:lineRule="atLeast"/>
        <w:ind w:left="360" w:firstLine="360"/>
        <w:jc w:val="both"/>
        <w:textAlignment w:val="baseline"/>
        <w:rPr>
          <w:rFonts w:ascii="Times New Roman" w:eastAsia="Times New Roman" w:hAnsi="Times New Roman" w:cs="Times New Roman"/>
          <w:color w:val="333335"/>
          <w:sz w:val="24"/>
          <w:szCs w:val="24"/>
        </w:rPr>
      </w:pPr>
      <w:r w:rsidRPr="00D839BC">
        <w:rPr>
          <w:rFonts w:ascii="Times New Roman" w:eastAsia="Times New Roman" w:hAnsi="Times New Roman" w:cs="Times New Roman"/>
          <w:color w:val="333335"/>
          <w:sz w:val="24"/>
          <w:szCs w:val="24"/>
        </w:rPr>
        <w:t>We require you:</w:t>
      </w:r>
    </w:p>
    <w:p w14:paraId="4901C7A1" w14:textId="77777777" w:rsidR="00D839BC" w:rsidRPr="00D839BC" w:rsidRDefault="00D839BC" w:rsidP="00D839BC">
      <w:pPr>
        <w:pStyle w:val="ListParagraph"/>
        <w:numPr>
          <w:ilvl w:val="0"/>
          <w:numId w:val="3"/>
        </w:numPr>
        <w:spacing w:after="270" w:line="270" w:lineRule="atLeast"/>
        <w:ind w:left="1140"/>
        <w:jc w:val="both"/>
        <w:textAlignment w:val="baseline"/>
        <w:rPr>
          <w:rFonts w:ascii="Times New Roman" w:eastAsia="Times New Roman" w:hAnsi="Times New Roman" w:cs="Times New Roman"/>
          <w:color w:val="333335"/>
        </w:rPr>
      </w:pPr>
      <w:r w:rsidRPr="00D839BC">
        <w:rPr>
          <w:rFonts w:ascii="Times New Roman" w:eastAsia="Times New Roman" w:hAnsi="Times New Roman" w:cs="Times New Roman"/>
          <w:color w:val="333335"/>
        </w:rPr>
        <w:t>to reconsider TfL Decision and retain the pre-existing 15 year age limit for all vehicles; and/or</w:t>
      </w:r>
    </w:p>
    <w:p w14:paraId="64543750" w14:textId="77777777" w:rsidR="00D839BC" w:rsidRPr="00D839BC" w:rsidRDefault="00D839BC" w:rsidP="00F50F1B">
      <w:pPr>
        <w:pStyle w:val="ListParagraph"/>
        <w:spacing w:after="270" w:line="270" w:lineRule="atLeast"/>
        <w:ind w:left="1140"/>
        <w:jc w:val="both"/>
        <w:textAlignment w:val="baseline"/>
        <w:rPr>
          <w:rFonts w:ascii="Times New Roman" w:eastAsia="Times New Roman" w:hAnsi="Times New Roman" w:cs="Times New Roman"/>
          <w:color w:val="333335"/>
        </w:rPr>
      </w:pPr>
    </w:p>
    <w:p w14:paraId="0DDAF160" w14:textId="77777777" w:rsidR="00D839BC" w:rsidRPr="00D839BC" w:rsidRDefault="00D839BC" w:rsidP="00D839BC">
      <w:pPr>
        <w:pStyle w:val="ListParagraph"/>
        <w:numPr>
          <w:ilvl w:val="0"/>
          <w:numId w:val="3"/>
        </w:numPr>
        <w:spacing w:after="270" w:line="270" w:lineRule="atLeast"/>
        <w:ind w:left="1140"/>
        <w:jc w:val="both"/>
        <w:textAlignment w:val="baseline"/>
        <w:rPr>
          <w:rFonts w:ascii="Times New Roman" w:eastAsia="Times New Roman" w:hAnsi="Times New Roman" w:cs="Times New Roman"/>
          <w:color w:val="333335"/>
        </w:rPr>
      </w:pPr>
      <w:r w:rsidRPr="00D839BC">
        <w:rPr>
          <w:rFonts w:ascii="Times New Roman" w:eastAsia="Times New Roman" w:hAnsi="Times New Roman" w:cs="Times New Roman"/>
          <w:color w:val="333335"/>
        </w:rPr>
        <w:t>adopt the LTDA proposals; and/or</w:t>
      </w:r>
    </w:p>
    <w:p w14:paraId="236AA646" w14:textId="77777777" w:rsidR="00D839BC" w:rsidRPr="00D839BC" w:rsidRDefault="00D839BC" w:rsidP="00F50F1B">
      <w:pPr>
        <w:pStyle w:val="ListParagraph"/>
        <w:ind w:left="1080"/>
        <w:jc w:val="both"/>
        <w:rPr>
          <w:rFonts w:ascii="Times New Roman" w:eastAsia="Times New Roman" w:hAnsi="Times New Roman" w:cs="Times New Roman"/>
          <w:color w:val="333335"/>
        </w:rPr>
      </w:pPr>
    </w:p>
    <w:p w14:paraId="4E086246" w14:textId="77777777" w:rsidR="00D839BC" w:rsidRPr="00D839BC" w:rsidRDefault="00D839BC" w:rsidP="00D839BC">
      <w:pPr>
        <w:pStyle w:val="ListParagraph"/>
        <w:numPr>
          <w:ilvl w:val="0"/>
          <w:numId w:val="3"/>
        </w:numPr>
        <w:spacing w:after="270" w:line="270" w:lineRule="atLeast"/>
        <w:ind w:left="1140"/>
        <w:jc w:val="both"/>
        <w:textAlignment w:val="baseline"/>
        <w:rPr>
          <w:rFonts w:ascii="Times New Roman" w:eastAsia="Times New Roman" w:hAnsi="Times New Roman" w:cs="Times New Roman"/>
          <w:color w:val="333335"/>
        </w:rPr>
      </w:pPr>
      <w:r w:rsidRPr="00D839BC">
        <w:rPr>
          <w:rFonts w:ascii="Times New Roman" w:eastAsia="Times New Roman" w:hAnsi="Times New Roman" w:cs="Times New Roman"/>
          <w:color w:val="333335"/>
        </w:rPr>
        <w:t>Engage in a process of mediation as set out below.</w:t>
      </w:r>
    </w:p>
    <w:p w14:paraId="32AEF444" w14:textId="77777777" w:rsidR="00D839BC" w:rsidRPr="00D839BC" w:rsidRDefault="00D839BC" w:rsidP="00F50F1B">
      <w:pPr>
        <w:pStyle w:val="ListParagraph"/>
        <w:spacing w:after="270" w:line="270" w:lineRule="atLeast"/>
        <w:ind w:left="1140"/>
        <w:jc w:val="both"/>
        <w:textAlignment w:val="baseline"/>
        <w:rPr>
          <w:rFonts w:ascii="Times New Roman" w:eastAsia="Times New Roman" w:hAnsi="Times New Roman" w:cs="Times New Roman"/>
          <w:color w:val="333335"/>
        </w:rPr>
      </w:pPr>
    </w:p>
    <w:p w14:paraId="7CDDB090"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r w:rsidRPr="00D839BC">
        <w:rPr>
          <w:rFonts w:ascii="Times New Roman" w:eastAsia="Times New Roman" w:hAnsi="Times New Roman" w:cs="Times New Roman"/>
          <w:b/>
          <w:bCs/>
          <w:color w:val="333335"/>
          <w:sz w:val="24"/>
          <w:szCs w:val="24"/>
          <w:bdr w:val="none" w:sz="0" w:space="0" w:color="auto" w:frame="1"/>
        </w:rPr>
        <w:t>9. ADR proposals:</w:t>
      </w:r>
    </w:p>
    <w:p w14:paraId="1BE16223" w14:textId="77777777" w:rsidR="00D839BC" w:rsidRPr="00D839BC" w:rsidRDefault="00D839BC" w:rsidP="00E77893">
      <w:pPr>
        <w:spacing w:after="0" w:line="360" w:lineRule="auto"/>
        <w:ind w:left="720"/>
        <w:jc w:val="both"/>
        <w:textAlignment w:val="baseline"/>
        <w:rPr>
          <w:rFonts w:ascii="Times New Roman" w:eastAsia="Times New Roman" w:hAnsi="Times New Roman" w:cs="Times New Roman"/>
          <w:color w:val="333335"/>
          <w:sz w:val="24"/>
          <w:szCs w:val="24"/>
        </w:rPr>
      </w:pPr>
      <w:r w:rsidRPr="00D839BC">
        <w:rPr>
          <w:rFonts w:ascii="Times New Roman" w:eastAsia="Times New Roman" w:hAnsi="Times New Roman" w:cs="Times New Roman"/>
          <w:color w:val="333335"/>
          <w:sz w:val="24"/>
          <w:szCs w:val="24"/>
        </w:rPr>
        <w:t>The LTDA is willing to refer the issues raised above to mediation.</w:t>
      </w:r>
    </w:p>
    <w:p w14:paraId="307E91A9" w14:textId="3EE9F058" w:rsidR="00D839BC" w:rsidRDefault="00D839BC" w:rsidP="00E77893">
      <w:pPr>
        <w:spacing w:after="0" w:line="360" w:lineRule="auto"/>
        <w:ind w:left="720"/>
        <w:jc w:val="both"/>
        <w:textAlignment w:val="baseline"/>
        <w:rPr>
          <w:rFonts w:ascii="Times New Roman" w:eastAsia="Times New Roman" w:hAnsi="Times New Roman" w:cs="Times New Roman"/>
          <w:color w:val="333335"/>
          <w:sz w:val="24"/>
          <w:szCs w:val="24"/>
        </w:rPr>
      </w:pPr>
      <w:r w:rsidRPr="00D839BC">
        <w:rPr>
          <w:rFonts w:ascii="Times New Roman" w:eastAsia="Times New Roman" w:hAnsi="Times New Roman" w:cs="Times New Roman"/>
          <w:color w:val="333335"/>
          <w:sz w:val="24"/>
          <w:szCs w:val="24"/>
        </w:rPr>
        <w:t xml:space="preserve">If you are willing to engage in mediation then it is proposed that a mediator be appointed immediately and that an agreed public statement be issued to the effect that the LTDA is seeking to challenge the TfL Decision and that the dispute has been referred to mediation. </w:t>
      </w:r>
    </w:p>
    <w:p w14:paraId="2FB62DBF" w14:textId="77777777" w:rsidR="00E77893" w:rsidRPr="00D839BC" w:rsidRDefault="00E77893" w:rsidP="00E77893">
      <w:pPr>
        <w:spacing w:after="0" w:line="360" w:lineRule="auto"/>
        <w:ind w:left="720"/>
        <w:jc w:val="both"/>
        <w:textAlignment w:val="baseline"/>
        <w:rPr>
          <w:rFonts w:ascii="Times New Roman" w:eastAsia="Times New Roman" w:hAnsi="Times New Roman" w:cs="Times New Roman"/>
          <w:color w:val="333335"/>
          <w:sz w:val="24"/>
          <w:szCs w:val="24"/>
        </w:rPr>
      </w:pPr>
    </w:p>
    <w:p w14:paraId="02A6DC09" w14:textId="522C60F2" w:rsidR="00D839BC" w:rsidRDefault="00D839BC" w:rsidP="00E77893">
      <w:pPr>
        <w:spacing w:after="0" w:line="360" w:lineRule="auto"/>
        <w:ind w:left="720"/>
        <w:jc w:val="both"/>
        <w:textAlignment w:val="baseline"/>
        <w:rPr>
          <w:rFonts w:ascii="Times New Roman" w:eastAsia="Times New Roman" w:hAnsi="Times New Roman" w:cs="Times New Roman"/>
          <w:color w:val="333335"/>
          <w:sz w:val="24"/>
          <w:szCs w:val="24"/>
        </w:rPr>
      </w:pPr>
      <w:r w:rsidRPr="00D839BC">
        <w:rPr>
          <w:rFonts w:ascii="Times New Roman" w:eastAsia="Times New Roman" w:hAnsi="Times New Roman" w:cs="Times New Roman"/>
          <w:color w:val="333335"/>
          <w:sz w:val="24"/>
          <w:szCs w:val="24"/>
        </w:rPr>
        <w:t>We are willing to withhold taking further steps in respect of the Judicial Review claim whilst the mediation process is continuing, subject to ensuring that the delay does not prejudice such claim.</w:t>
      </w:r>
    </w:p>
    <w:p w14:paraId="0B8FF477" w14:textId="77777777" w:rsidR="006C5839" w:rsidRPr="00D839BC" w:rsidRDefault="006C5839" w:rsidP="00F50F1B">
      <w:pPr>
        <w:spacing w:after="270" w:line="270" w:lineRule="atLeast"/>
        <w:ind w:left="720"/>
        <w:jc w:val="both"/>
        <w:textAlignment w:val="baseline"/>
        <w:rPr>
          <w:rFonts w:ascii="Times New Roman" w:eastAsia="Times New Roman" w:hAnsi="Times New Roman" w:cs="Times New Roman"/>
          <w:color w:val="333335"/>
          <w:sz w:val="24"/>
          <w:szCs w:val="24"/>
        </w:rPr>
      </w:pPr>
    </w:p>
    <w:p w14:paraId="6F521F5C"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r w:rsidRPr="00D839BC">
        <w:rPr>
          <w:rFonts w:ascii="Times New Roman" w:eastAsia="Times New Roman" w:hAnsi="Times New Roman" w:cs="Times New Roman"/>
          <w:b/>
          <w:bCs/>
          <w:color w:val="333335"/>
          <w:sz w:val="24"/>
          <w:szCs w:val="24"/>
          <w:bdr w:val="none" w:sz="0" w:space="0" w:color="auto" w:frame="1"/>
        </w:rPr>
        <w:t>10. Details of any information sought:</w:t>
      </w:r>
    </w:p>
    <w:p w14:paraId="146146EA" w14:textId="21F0327E" w:rsidR="00D839BC" w:rsidRDefault="00BE4CEB" w:rsidP="00E77893">
      <w:pPr>
        <w:pStyle w:val="ListParagraph"/>
        <w:spacing w:line="360" w:lineRule="auto"/>
        <w:ind w:left="1140" w:hanging="431"/>
        <w:jc w:val="both"/>
        <w:textAlignment w:val="baseline"/>
        <w:rPr>
          <w:rFonts w:ascii="Times New Roman" w:eastAsia="Times New Roman" w:hAnsi="Times New Roman" w:cs="Times New Roman"/>
          <w:iCs/>
          <w:color w:val="333335"/>
        </w:rPr>
      </w:pPr>
      <w:r>
        <w:rPr>
          <w:rFonts w:ascii="Times New Roman" w:eastAsia="Times New Roman" w:hAnsi="Times New Roman" w:cs="Times New Roman"/>
          <w:iCs/>
          <w:color w:val="333335"/>
        </w:rPr>
        <w:t>(1)</w:t>
      </w:r>
      <w:r>
        <w:rPr>
          <w:rFonts w:ascii="Times New Roman" w:eastAsia="Times New Roman" w:hAnsi="Times New Roman" w:cs="Times New Roman"/>
          <w:iCs/>
          <w:color w:val="333335"/>
        </w:rPr>
        <w:tab/>
      </w:r>
      <w:r w:rsidR="00D839BC" w:rsidRPr="00C00152">
        <w:rPr>
          <w:rFonts w:ascii="Times New Roman" w:eastAsia="Times New Roman" w:hAnsi="Times New Roman" w:cs="Times New Roman"/>
          <w:iCs/>
          <w:color w:val="333335"/>
        </w:rPr>
        <w:t>An exact breakdown of current Taxi fleet by age and euro standard as of 1</w:t>
      </w:r>
      <w:r w:rsidR="00D839BC" w:rsidRPr="00C00152">
        <w:rPr>
          <w:rFonts w:ascii="Times New Roman" w:eastAsia="Times New Roman" w:hAnsi="Times New Roman" w:cs="Times New Roman"/>
          <w:iCs/>
          <w:color w:val="333335"/>
          <w:vertAlign w:val="superscript"/>
        </w:rPr>
        <w:t>st</w:t>
      </w:r>
      <w:r w:rsidR="00D839BC" w:rsidRPr="00C00152">
        <w:rPr>
          <w:rFonts w:ascii="Times New Roman" w:eastAsia="Times New Roman" w:hAnsi="Times New Roman" w:cs="Times New Roman"/>
          <w:iCs/>
          <w:color w:val="333335"/>
        </w:rPr>
        <w:t xml:space="preserve"> July and the expected breakdown by age and euro standard (on 1</w:t>
      </w:r>
      <w:r w:rsidR="00D839BC" w:rsidRPr="00C00152">
        <w:rPr>
          <w:rFonts w:ascii="Times New Roman" w:eastAsia="Times New Roman" w:hAnsi="Times New Roman" w:cs="Times New Roman"/>
          <w:iCs/>
          <w:color w:val="333335"/>
          <w:vertAlign w:val="superscript"/>
        </w:rPr>
        <w:t>st</w:t>
      </w:r>
      <w:r w:rsidR="00D839BC" w:rsidRPr="00C00152">
        <w:rPr>
          <w:rFonts w:ascii="Times New Roman" w:eastAsia="Times New Roman" w:hAnsi="Times New Roman" w:cs="Times New Roman"/>
          <w:iCs/>
          <w:color w:val="333335"/>
        </w:rPr>
        <w:t xml:space="preserve"> November 2019) </w:t>
      </w:r>
      <w:proofErr w:type="gramStart"/>
      <w:r w:rsidR="00D839BC" w:rsidRPr="00C00152">
        <w:rPr>
          <w:rFonts w:ascii="Times New Roman" w:eastAsia="Times New Roman" w:hAnsi="Times New Roman" w:cs="Times New Roman"/>
          <w:iCs/>
          <w:color w:val="333335"/>
        </w:rPr>
        <w:t>taking into account</w:t>
      </w:r>
      <w:proofErr w:type="gramEnd"/>
      <w:r w:rsidR="00D839BC" w:rsidRPr="00C00152">
        <w:rPr>
          <w:rFonts w:ascii="Times New Roman" w:eastAsia="Times New Roman" w:hAnsi="Times New Roman" w:cs="Times New Roman"/>
          <w:iCs/>
          <w:color w:val="333335"/>
        </w:rPr>
        <w:t xml:space="preserve"> the numbers of Taxis expected to have been voluntarily decommissioned.  </w:t>
      </w:r>
    </w:p>
    <w:p w14:paraId="16CDC47F" w14:textId="77777777" w:rsidR="00BE4CEB" w:rsidRDefault="00BE4CEB" w:rsidP="00E77893">
      <w:pPr>
        <w:pStyle w:val="ListParagraph"/>
        <w:spacing w:line="360" w:lineRule="auto"/>
        <w:ind w:left="1140" w:hanging="431"/>
        <w:jc w:val="both"/>
        <w:textAlignment w:val="baseline"/>
        <w:rPr>
          <w:rFonts w:ascii="Times New Roman" w:eastAsia="Times New Roman" w:hAnsi="Times New Roman" w:cs="Times New Roman"/>
          <w:iCs/>
          <w:color w:val="333335"/>
        </w:rPr>
      </w:pPr>
    </w:p>
    <w:p w14:paraId="1EDC61A9" w14:textId="2D549BF8" w:rsidR="00BE4CEB" w:rsidRPr="00C00152" w:rsidRDefault="00BE4CEB" w:rsidP="00E77893">
      <w:pPr>
        <w:pStyle w:val="ListParagraph"/>
        <w:spacing w:line="360" w:lineRule="auto"/>
        <w:ind w:left="1140" w:hanging="431"/>
        <w:jc w:val="both"/>
        <w:textAlignment w:val="baseline"/>
        <w:rPr>
          <w:rFonts w:ascii="Times New Roman" w:eastAsia="Times New Roman" w:hAnsi="Times New Roman" w:cs="Times New Roman"/>
          <w:iCs/>
          <w:color w:val="333335"/>
        </w:rPr>
      </w:pPr>
      <w:r>
        <w:rPr>
          <w:rFonts w:ascii="Times New Roman" w:eastAsia="Times New Roman" w:hAnsi="Times New Roman" w:cs="Times New Roman"/>
          <w:iCs/>
          <w:color w:val="333335"/>
        </w:rPr>
        <w:t>(2)</w:t>
      </w:r>
      <w:r>
        <w:rPr>
          <w:rFonts w:ascii="Times New Roman" w:eastAsia="Times New Roman" w:hAnsi="Times New Roman" w:cs="Times New Roman"/>
          <w:iCs/>
          <w:color w:val="333335"/>
        </w:rPr>
        <w:tab/>
        <w:t>All documentation relating to the decision taken and all responses to the consultation.</w:t>
      </w:r>
    </w:p>
    <w:p w14:paraId="72EA309C" w14:textId="6EF802DE" w:rsidR="00D839BC" w:rsidRDefault="00D839BC" w:rsidP="00F50F1B">
      <w:pPr>
        <w:spacing w:line="293" w:lineRule="atLeast"/>
        <w:ind w:right="150"/>
        <w:jc w:val="both"/>
        <w:textAlignment w:val="baseline"/>
        <w:outlineLvl w:val="1"/>
        <w:rPr>
          <w:rFonts w:ascii="Times New Roman" w:eastAsia="Times New Roman" w:hAnsi="Times New Roman" w:cs="Times New Roman"/>
          <w:iCs/>
          <w:color w:val="333335"/>
          <w:sz w:val="24"/>
          <w:szCs w:val="24"/>
        </w:rPr>
      </w:pPr>
    </w:p>
    <w:p w14:paraId="1D57B3F4"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bdr w:val="none" w:sz="0" w:space="0" w:color="auto" w:frame="1"/>
        </w:rPr>
      </w:pPr>
      <w:r w:rsidRPr="00D839BC">
        <w:rPr>
          <w:rFonts w:ascii="Times New Roman" w:eastAsia="Times New Roman" w:hAnsi="Times New Roman" w:cs="Times New Roman"/>
          <w:b/>
          <w:bCs/>
          <w:color w:val="333335"/>
          <w:sz w:val="24"/>
          <w:szCs w:val="24"/>
          <w:bdr w:val="none" w:sz="0" w:space="0" w:color="auto" w:frame="1"/>
        </w:rPr>
        <w:t>11. Details of any documents considered relevant and necessary:</w:t>
      </w:r>
    </w:p>
    <w:p w14:paraId="489F650B" w14:textId="77777777" w:rsidR="00D839BC" w:rsidRPr="00D839BC" w:rsidRDefault="00D839BC" w:rsidP="006C5839">
      <w:pPr>
        <w:spacing w:after="0" w:line="240" w:lineRule="auto"/>
        <w:ind w:right="150"/>
        <w:jc w:val="both"/>
        <w:textAlignment w:val="baseline"/>
        <w:outlineLvl w:val="1"/>
        <w:rPr>
          <w:rFonts w:ascii="Times New Roman" w:eastAsia="Times New Roman" w:hAnsi="Times New Roman" w:cs="Times New Roman"/>
          <w:b/>
          <w:bCs/>
          <w:color w:val="333335"/>
          <w:sz w:val="24"/>
          <w:szCs w:val="24"/>
        </w:rPr>
      </w:pPr>
    </w:p>
    <w:p w14:paraId="25F422D3" w14:textId="77777777" w:rsidR="00D839BC" w:rsidRPr="00D839BC" w:rsidRDefault="00D839BC" w:rsidP="006C5839">
      <w:pPr>
        <w:spacing w:after="0" w:line="240" w:lineRule="auto"/>
        <w:ind w:firstLine="720"/>
        <w:jc w:val="both"/>
        <w:textAlignment w:val="baseline"/>
        <w:rPr>
          <w:rFonts w:ascii="Times New Roman" w:eastAsia="Times New Roman" w:hAnsi="Times New Roman" w:cs="Times New Roman"/>
          <w:color w:val="333335"/>
          <w:sz w:val="24"/>
          <w:szCs w:val="24"/>
        </w:rPr>
      </w:pPr>
      <w:r w:rsidRPr="00D839BC">
        <w:rPr>
          <w:rFonts w:ascii="Times New Roman" w:eastAsia="Times New Roman" w:hAnsi="Times New Roman" w:cs="Times New Roman"/>
          <w:color w:val="333335"/>
          <w:sz w:val="24"/>
          <w:szCs w:val="24"/>
        </w:rPr>
        <w:t xml:space="preserve">See above </w:t>
      </w:r>
    </w:p>
    <w:p w14:paraId="21E8CB9A" w14:textId="77777777" w:rsidR="00D839BC" w:rsidRPr="00D839BC" w:rsidRDefault="00D839BC" w:rsidP="006C5839">
      <w:pPr>
        <w:spacing w:after="0" w:line="240" w:lineRule="auto"/>
        <w:jc w:val="both"/>
        <w:textAlignment w:val="baseline"/>
        <w:rPr>
          <w:rFonts w:ascii="Times New Roman" w:eastAsia="Times New Roman" w:hAnsi="Times New Roman" w:cs="Times New Roman"/>
          <w:color w:val="333335"/>
          <w:sz w:val="24"/>
          <w:szCs w:val="24"/>
        </w:rPr>
      </w:pPr>
    </w:p>
    <w:p w14:paraId="7AD78957" w14:textId="77777777" w:rsidR="00D839BC" w:rsidRPr="00D839BC" w:rsidRDefault="00D839BC" w:rsidP="006C5839">
      <w:pPr>
        <w:spacing w:after="0" w:line="240" w:lineRule="auto"/>
        <w:ind w:right="150"/>
        <w:jc w:val="both"/>
        <w:textAlignment w:val="baseline"/>
        <w:outlineLvl w:val="1"/>
        <w:rPr>
          <w:rFonts w:ascii="Times New Roman" w:eastAsia="Times New Roman" w:hAnsi="Times New Roman" w:cs="Times New Roman"/>
          <w:b/>
          <w:bCs/>
          <w:color w:val="333335"/>
          <w:sz w:val="24"/>
          <w:szCs w:val="24"/>
        </w:rPr>
      </w:pPr>
      <w:r w:rsidRPr="00D839BC">
        <w:rPr>
          <w:rFonts w:ascii="Times New Roman" w:eastAsia="Times New Roman" w:hAnsi="Times New Roman" w:cs="Times New Roman"/>
          <w:b/>
          <w:bCs/>
          <w:color w:val="333335"/>
          <w:sz w:val="24"/>
          <w:szCs w:val="24"/>
          <w:bdr w:val="none" w:sz="0" w:space="0" w:color="auto" w:frame="1"/>
        </w:rPr>
        <w:t>12. The address for reply and service of court documents</w:t>
      </w:r>
    </w:p>
    <w:p w14:paraId="39BCC9DD" w14:textId="77777777" w:rsidR="00D839BC" w:rsidRPr="00D839BC" w:rsidRDefault="00D839BC" w:rsidP="006C5839">
      <w:pPr>
        <w:spacing w:after="0" w:line="240" w:lineRule="auto"/>
        <w:jc w:val="both"/>
        <w:textAlignment w:val="baseline"/>
        <w:rPr>
          <w:rFonts w:ascii="Times New Roman" w:eastAsia="Times New Roman" w:hAnsi="Times New Roman" w:cs="Times New Roman"/>
          <w:color w:val="333335"/>
          <w:sz w:val="24"/>
          <w:szCs w:val="24"/>
        </w:rPr>
      </w:pPr>
    </w:p>
    <w:p w14:paraId="43CD5D33" w14:textId="661DFBF7" w:rsidR="006C5839" w:rsidRDefault="00D839BC" w:rsidP="006C5839">
      <w:pPr>
        <w:spacing w:after="0" w:line="240" w:lineRule="auto"/>
        <w:ind w:left="720"/>
        <w:jc w:val="both"/>
        <w:rPr>
          <w:rFonts w:ascii="Times New Roman" w:eastAsia="Times New Roman" w:hAnsi="Times New Roman" w:cs="Times New Roman"/>
          <w:sz w:val="24"/>
          <w:szCs w:val="24"/>
        </w:rPr>
      </w:pPr>
      <w:r w:rsidRPr="00D839BC">
        <w:rPr>
          <w:rFonts w:ascii="Times New Roman" w:eastAsia="Times New Roman" w:hAnsi="Times New Roman" w:cs="Times New Roman"/>
          <w:sz w:val="24"/>
          <w:szCs w:val="24"/>
        </w:rPr>
        <w:t>Michael Demidecki &amp; Co Solicitors</w:t>
      </w:r>
      <w:r w:rsidR="00C00152">
        <w:rPr>
          <w:rFonts w:ascii="Times New Roman" w:eastAsia="Times New Roman" w:hAnsi="Times New Roman" w:cs="Times New Roman"/>
          <w:sz w:val="24"/>
          <w:szCs w:val="24"/>
        </w:rPr>
        <w:t xml:space="preserve"> </w:t>
      </w:r>
      <w:r w:rsidRPr="00D839BC">
        <w:rPr>
          <w:rFonts w:ascii="Times New Roman" w:eastAsia="Times New Roman" w:hAnsi="Times New Roman" w:cs="Times New Roman"/>
          <w:sz w:val="24"/>
          <w:szCs w:val="24"/>
        </w:rPr>
        <w:t xml:space="preserve">Taxi House, 11 Woodfield Road LondonW9 2BA </w:t>
      </w:r>
    </w:p>
    <w:p w14:paraId="27581F3A" w14:textId="7AB2CE81" w:rsidR="006C5839" w:rsidRDefault="006C5839" w:rsidP="006C5839">
      <w:pPr>
        <w:spacing w:after="0" w:line="240" w:lineRule="auto"/>
        <w:ind w:left="720"/>
        <w:jc w:val="both"/>
        <w:rPr>
          <w:rFonts w:ascii="Times New Roman" w:eastAsia="Times New Roman" w:hAnsi="Times New Roman" w:cs="Times New Roman"/>
          <w:sz w:val="24"/>
          <w:szCs w:val="24"/>
        </w:rPr>
      </w:pPr>
    </w:p>
    <w:p w14:paraId="38A93448" w14:textId="77777777" w:rsidR="006C5839" w:rsidRPr="00D839BC" w:rsidRDefault="006C5839" w:rsidP="006C5839">
      <w:pPr>
        <w:spacing w:after="0" w:line="240" w:lineRule="auto"/>
        <w:ind w:left="720"/>
        <w:jc w:val="both"/>
        <w:rPr>
          <w:rFonts w:ascii="Times New Roman" w:eastAsia="Times New Roman" w:hAnsi="Times New Roman" w:cs="Times New Roman"/>
          <w:sz w:val="24"/>
          <w:szCs w:val="24"/>
        </w:rPr>
      </w:pPr>
    </w:p>
    <w:p w14:paraId="790E537C" w14:textId="77777777" w:rsidR="00D839BC" w:rsidRPr="00D839BC" w:rsidRDefault="00D839BC" w:rsidP="00F50F1B">
      <w:pPr>
        <w:spacing w:line="293" w:lineRule="atLeast"/>
        <w:ind w:right="150"/>
        <w:jc w:val="both"/>
        <w:textAlignment w:val="baseline"/>
        <w:outlineLvl w:val="1"/>
        <w:rPr>
          <w:rFonts w:ascii="Times New Roman" w:eastAsia="Times New Roman" w:hAnsi="Times New Roman" w:cs="Times New Roman"/>
          <w:b/>
          <w:bCs/>
          <w:color w:val="333335"/>
          <w:sz w:val="24"/>
          <w:szCs w:val="24"/>
        </w:rPr>
      </w:pPr>
      <w:r w:rsidRPr="00D839BC">
        <w:rPr>
          <w:rFonts w:ascii="Times New Roman" w:eastAsia="Times New Roman" w:hAnsi="Times New Roman" w:cs="Times New Roman"/>
          <w:b/>
          <w:bCs/>
          <w:color w:val="333335"/>
          <w:sz w:val="24"/>
          <w:szCs w:val="24"/>
          <w:bdr w:val="none" w:sz="0" w:space="0" w:color="auto" w:frame="1"/>
        </w:rPr>
        <w:t>13. Proposed reply date:</w:t>
      </w:r>
    </w:p>
    <w:p w14:paraId="31E3389E" w14:textId="4E478D17" w:rsidR="00D839BC" w:rsidRDefault="00D839BC" w:rsidP="00F50F1B">
      <w:pPr>
        <w:spacing w:after="270" w:line="270" w:lineRule="atLeast"/>
        <w:ind w:firstLine="720"/>
        <w:jc w:val="both"/>
        <w:textAlignment w:val="baseline"/>
        <w:rPr>
          <w:rFonts w:ascii="Times New Roman" w:eastAsia="Times New Roman" w:hAnsi="Times New Roman" w:cs="Times New Roman"/>
          <w:color w:val="333335"/>
          <w:sz w:val="24"/>
          <w:szCs w:val="24"/>
        </w:rPr>
      </w:pPr>
      <w:r w:rsidRPr="00D839BC">
        <w:rPr>
          <w:rFonts w:ascii="Times New Roman" w:eastAsia="Times New Roman" w:hAnsi="Times New Roman" w:cs="Times New Roman"/>
          <w:color w:val="333335"/>
          <w:sz w:val="24"/>
          <w:szCs w:val="24"/>
        </w:rPr>
        <w:t xml:space="preserve">Please respond within seven days of the date of this letter. </w:t>
      </w:r>
    </w:p>
    <w:p w14:paraId="29FC8A84" w14:textId="77777777" w:rsidR="006C5839" w:rsidRPr="00D839BC" w:rsidRDefault="006C5839" w:rsidP="00F50F1B">
      <w:pPr>
        <w:spacing w:after="270" w:line="270" w:lineRule="atLeast"/>
        <w:ind w:firstLine="720"/>
        <w:jc w:val="both"/>
        <w:textAlignment w:val="baseline"/>
        <w:rPr>
          <w:rFonts w:ascii="Times New Roman" w:eastAsia="Times New Roman" w:hAnsi="Times New Roman" w:cs="Times New Roman"/>
          <w:color w:val="333335"/>
          <w:sz w:val="24"/>
          <w:szCs w:val="24"/>
        </w:rPr>
      </w:pPr>
    </w:p>
    <w:p w14:paraId="587D0C11" w14:textId="77777777" w:rsidR="00C00152" w:rsidRDefault="00C00152" w:rsidP="00FC5BE5">
      <w:pPr>
        <w:spacing w:after="0" w:line="240" w:lineRule="auto"/>
        <w:ind w:left="-284"/>
        <w:jc w:val="both"/>
        <w:rPr>
          <w:rFonts w:ascii="Times New Roman" w:hAnsi="Times New Roman"/>
          <w:sz w:val="24"/>
          <w:szCs w:val="24"/>
        </w:rPr>
      </w:pPr>
      <w:r>
        <w:rPr>
          <w:rFonts w:ascii="Times New Roman" w:hAnsi="Times New Roman"/>
          <w:sz w:val="24"/>
          <w:szCs w:val="24"/>
        </w:rPr>
        <w:t xml:space="preserve">Yours faithfully </w:t>
      </w:r>
    </w:p>
    <w:p w14:paraId="5044DE7D" w14:textId="1C927F9A" w:rsidR="00C00152" w:rsidRDefault="00C00152" w:rsidP="00FC5BE5">
      <w:pPr>
        <w:spacing w:after="0" w:line="240" w:lineRule="auto"/>
        <w:ind w:left="-284"/>
        <w:jc w:val="both"/>
        <w:rPr>
          <w:rFonts w:ascii="Times New Roman" w:hAnsi="Times New Roman"/>
          <w:sz w:val="24"/>
          <w:szCs w:val="24"/>
        </w:rPr>
      </w:pPr>
    </w:p>
    <w:p w14:paraId="3B35EF84" w14:textId="6E83783C" w:rsidR="0045742C" w:rsidRDefault="0045742C" w:rsidP="00FC5BE5">
      <w:pPr>
        <w:spacing w:after="0" w:line="240" w:lineRule="auto"/>
        <w:ind w:left="-284"/>
        <w:jc w:val="both"/>
        <w:rPr>
          <w:rFonts w:ascii="Times New Roman" w:hAnsi="Times New Roman"/>
          <w:sz w:val="24"/>
          <w:szCs w:val="24"/>
        </w:rPr>
      </w:pPr>
      <w:r>
        <w:rPr>
          <w:rFonts w:ascii="Times New Roman" w:hAnsi="Times New Roman"/>
          <w:noProof/>
          <w:sz w:val="24"/>
          <w:szCs w:val="24"/>
        </w:rPr>
        <w:drawing>
          <wp:inline distT="0" distB="0" distL="0" distR="0" wp14:anchorId="44A87D7F" wp14:editId="111277CD">
            <wp:extent cx="1599727" cy="643466"/>
            <wp:effectExtent l="0" t="0" r="635" b="4445"/>
            <wp:docPr id="1" name="Picture 1" descr="A picture containing animal, invertebrate, arthropod, harvest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L Sig.png"/>
                    <pic:cNvPicPr/>
                  </pic:nvPicPr>
                  <pic:blipFill>
                    <a:blip r:embed="rId8">
                      <a:extLst>
                        <a:ext uri="{28A0092B-C50C-407E-A947-70E740481C1C}">
                          <a14:useLocalDpi xmlns:a14="http://schemas.microsoft.com/office/drawing/2010/main" val="0"/>
                        </a:ext>
                      </a:extLst>
                    </a:blip>
                    <a:stretch>
                      <a:fillRect/>
                    </a:stretch>
                  </pic:blipFill>
                  <pic:spPr>
                    <a:xfrm>
                      <a:off x="0" y="0"/>
                      <a:ext cx="1617740" cy="650711"/>
                    </a:xfrm>
                    <a:prstGeom prst="rect">
                      <a:avLst/>
                    </a:prstGeom>
                  </pic:spPr>
                </pic:pic>
              </a:graphicData>
            </a:graphic>
          </wp:inline>
        </w:drawing>
      </w:r>
    </w:p>
    <w:p w14:paraId="74483D0B" w14:textId="77777777" w:rsidR="00C00152" w:rsidRDefault="00C00152" w:rsidP="00FC5BE5">
      <w:pPr>
        <w:spacing w:after="0" w:line="240" w:lineRule="auto"/>
        <w:ind w:left="-284"/>
        <w:jc w:val="both"/>
        <w:rPr>
          <w:rFonts w:ascii="Times New Roman" w:hAnsi="Times New Roman"/>
          <w:sz w:val="24"/>
          <w:szCs w:val="24"/>
        </w:rPr>
      </w:pPr>
    </w:p>
    <w:p w14:paraId="7D1833FA" w14:textId="77777777" w:rsidR="00C00152" w:rsidRPr="001B740F" w:rsidRDefault="00C00152" w:rsidP="00FC5BE5">
      <w:pPr>
        <w:spacing w:after="0" w:line="240" w:lineRule="auto"/>
        <w:ind w:left="-284"/>
        <w:jc w:val="both"/>
        <w:rPr>
          <w:rFonts w:ascii="Times New Roman" w:hAnsi="Times New Roman"/>
          <w:b/>
          <w:sz w:val="24"/>
          <w:szCs w:val="24"/>
        </w:rPr>
      </w:pPr>
      <w:r w:rsidRPr="001B740F">
        <w:rPr>
          <w:rFonts w:ascii="Times New Roman" w:hAnsi="Times New Roman"/>
          <w:b/>
          <w:sz w:val="24"/>
          <w:szCs w:val="24"/>
        </w:rPr>
        <w:t xml:space="preserve">MICHAEL DEMIDECKI &amp; CO </w:t>
      </w:r>
    </w:p>
    <w:p w14:paraId="0D1580E6" w14:textId="7F7F7A20" w:rsidR="00D839BC" w:rsidRPr="00D839BC" w:rsidRDefault="00D839BC" w:rsidP="00F50F1B">
      <w:pPr>
        <w:spacing w:after="270" w:line="270" w:lineRule="atLeast"/>
        <w:jc w:val="both"/>
        <w:textAlignment w:val="baseline"/>
        <w:rPr>
          <w:rFonts w:ascii="Times New Roman" w:eastAsia="Times New Roman" w:hAnsi="Times New Roman" w:cs="Times New Roman"/>
          <w:color w:val="333335"/>
          <w:sz w:val="24"/>
          <w:szCs w:val="24"/>
        </w:rPr>
      </w:pPr>
    </w:p>
    <w:p w14:paraId="0CFEA21E" w14:textId="77777777" w:rsidR="00D839BC" w:rsidRPr="00D839BC" w:rsidRDefault="00D839BC" w:rsidP="00F50F1B">
      <w:pPr>
        <w:jc w:val="both"/>
        <w:rPr>
          <w:rFonts w:ascii="Times New Roman" w:hAnsi="Times New Roman" w:cs="Times New Roman"/>
          <w:sz w:val="24"/>
          <w:szCs w:val="24"/>
        </w:rPr>
      </w:pPr>
    </w:p>
    <w:p w14:paraId="4BE3A117" w14:textId="77777777" w:rsidR="00D839BC" w:rsidRPr="00D839BC" w:rsidRDefault="00D839BC" w:rsidP="00D839BC">
      <w:pPr>
        <w:spacing w:after="0" w:line="240" w:lineRule="auto"/>
        <w:ind w:left="-284"/>
        <w:rPr>
          <w:rFonts w:ascii="Times New Roman" w:hAnsi="Times New Roman" w:cs="Times New Roman"/>
          <w:b/>
          <w:smallCaps/>
          <w:sz w:val="24"/>
          <w:szCs w:val="24"/>
        </w:rPr>
      </w:pPr>
    </w:p>
    <w:p w14:paraId="35BBFB33" w14:textId="07A09CE3" w:rsidR="00D839BC" w:rsidRPr="00D839BC" w:rsidRDefault="00D839BC" w:rsidP="00D839BC">
      <w:pPr>
        <w:spacing w:after="0" w:line="240" w:lineRule="auto"/>
        <w:ind w:left="-284"/>
        <w:rPr>
          <w:rFonts w:ascii="Times New Roman" w:hAnsi="Times New Roman" w:cs="Times New Roman"/>
          <w:b/>
          <w:smallCaps/>
          <w:sz w:val="24"/>
          <w:szCs w:val="24"/>
        </w:rPr>
      </w:pPr>
    </w:p>
    <w:p w14:paraId="37AF5D46" w14:textId="77777777" w:rsidR="00D839BC" w:rsidRPr="00D839BC" w:rsidRDefault="00D839BC" w:rsidP="00D839BC">
      <w:pPr>
        <w:spacing w:after="0" w:line="240" w:lineRule="auto"/>
        <w:ind w:left="-284"/>
        <w:rPr>
          <w:rFonts w:ascii="Times New Roman" w:hAnsi="Times New Roman" w:cs="Times New Roman"/>
          <w:b/>
          <w:sz w:val="24"/>
          <w:szCs w:val="24"/>
        </w:rPr>
      </w:pPr>
    </w:p>
    <w:p w14:paraId="1C5E8247" w14:textId="77777777" w:rsidR="00696E2F" w:rsidRPr="00D839BC" w:rsidRDefault="00696E2F">
      <w:pPr>
        <w:rPr>
          <w:rFonts w:ascii="Times New Roman" w:hAnsi="Times New Roman" w:cs="Times New Roman"/>
          <w:sz w:val="24"/>
          <w:szCs w:val="24"/>
        </w:rPr>
      </w:pPr>
    </w:p>
    <w:sectPr w:rsidR="00696E2F" w:rsidRPr="00D839BC" w:rsidSect="00D839BC">
      <w:headerReference w:type="even" r:id="rId9"/>
      <w:headerReference w:type="default" r:id="rId10"/>
      <w:footerReference w:type="even" r:id="rId11"/>
      <w:footerReference w:type="default" r:id="rId12"/>
      <w:headerReference w:type="first" r:id="rId13"/>
      <w:footerReference w:type="first" r:id="rId14"/>
      <w:pgSz w:w="11906" w:h="16838"/>
      <w:pgMar w:top="3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278B" w14:textId="77777777" w:rsidR="00E07001" w:rsidRDefault="00E07001" w:rsidP="006C5839">
      <w:pPr>
        <w:spacing w:after="0" w:line="240" w:lineRule="auto"/>
      </w:pPr>
      <w:r>
        <w:separator/>
      </w:r>
    </w:p>
  </w:endnote>
  <w:endnote w:type="continuationSeparator" w:id="0">
    <w:p w14:paraId="6516E966" w14:textId="77777777" w:rsidR="00E07001" w:rsidRDefault="00E07001" w:rsidP="006C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C406" w14:textId="77777777" w:rsidR="006C5839" w:rsidRDefault="006C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4E34" w14:textId="77777777" w:rsidR="00A26246" w:rsidRPr="00A26246" w:rsidRDefault="00647EE1" w:rsidP="00A26246">
    <w:pPr>
      <w:pStyle w:val="Footer"/>
      <w:jc w:val="center"/>
      <w:rPr>
        <w:rFonts w:ascii="Times New Roman" w:hAnsi="Times New Roman"/>
        <w:sz w:val="24"/>
      </w:rPr>
    </w:pPr>
    <w:r w:rsidRPr="00A26246">
      <w:rPr>
        <w:rFonts w:ascii="Times New Roman" w:hAnsi="Times New Roman"/>
        <w:sz w:val="24"/>
      </w:rPr>
      <w:t>Taxi House, 11 Woodfield Road, London W9 2BA</w:t>
    </w:r>
  </w:p>
  <w:p w14:paraId="059DCE73" w14:textId="77777777" w:rsidR="00A26246" w:rsidRPr="00A26246" w:rsidRDefault="00647EE1" w:rsidP="00A26246">
    <w:pPr>
      <w:pStyle w:val="Footer"/>
      <w:jc w:val="center"/>
      <w:rPr>
        <w:rFonts w:ascii="Times New Roman" w:hAnsi="Times New Roman"/>
      </w:rPr>
    </w:pPr>
    <w:r w:rsidRPr="00A26246">
      <w:rPr>
        <w:rFonts w:ascii="Times New Roman" w:hAnsi="Times New Roman"/>
      </w:rPr>
      <w:t>Tel: 020 7266 3607 | Fax: 020 7266 4050</w:t>
    </w:r>
    <w:r>
      <w:rPr>
        <w:rFonts w:ascii="Times New Roman" w:hAnsi="Times New Roman"/>
      </w:rPr>
      <w:t xml:space="preserve"> | Email: johnl@ltda.co.uk</w:t>
    </w:r>
  </w:p>
  <w:p w14:paraId="1205D60A" w14:textId="77777777" w:rsidR="00BD2C27" w:rsidRPr="00AD693E" w:rsidRDefault="00647EE1" w:rsidP="00BD2C27">
    <w:pPr>
      <w:pStyle w:val="Footer"/>
      <w:jc w:val="center"/>
      <w:rPr>
        <w:rFonts w:ascii="Times New Roman" w:hAnsi="Times New Roman"/>
        <w:sz w:val="18"/>
      </w:rPr>
    </w:pPr>
    <w:r w:rsidRPr="00AD693E">
      <w:rPr>
        <w:rFonts w:ascii="Times New Roman" w:hAnsi="Times New Roman"/>
        <w:sz w:val="18"/>
      </w:rPr>
      <w:t>SRA number 599074</w:t>
    </w:r>
  </w:p>
  <w:p w14:paraId="04F10352" w14:textId="77777777" w:rsidR="00BD2C27" w:rsidRPr="00AD693E" w:rsidRDefault="00647EE1" w:rsidP="00BD2C27">
    <w:pPr>
      <w:pStyle w:val="Footer"/>
      <w:jc w:val="center"/>
      <w:rPr>
        <w:rFonts w:ascii="Times New Roman" w:hAnsi="Times New Roman"/>
        <w:sz w:val="18"/>
      </w:rPr>
    </w:pPr>
    <w:r w:rsidRPr="00AD693E">
      <w:rPr>
        <w:rFonts w:ascii="Times New Roman" w:hAnsi="Times New Roman"/>
        <w:sz w:val="18"/>
      </w:rPr>
      <w:t>Authorised and regulated by the Solicitors Regulation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759F" w14:textId="77777777" w:rsidR="006C5839" w:rsidRDefault="006C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2E25" w14:textId="77777777" w:rsidR="00E07001" w:rsidRDefault="00E07001" w:rsidP="006C5839">
      <w:pPr>
        <w:spacing w:after="0" w:line="240" w:lineRule="auto"/>
      </w:pPr>
      <w:r>
        <w:separator/>
      </w:r>
    </w:p>
  </w:footnote>
  <w:footnote w:type="continuationSeparator" w:id="0">
    <w:p w14:paraId="47D4A5CD" w14:textId="77777777" w:rsidR="00E07001" w:rsidRDefault="00E07001" w:rsidP="006C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D87A" w14:textId="77777777" w:rsidR="006C5839" w:rsidRDefault="006C5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AB77" w14:textId="3FE80708" w:rsidR="006C5839" w:rsidRDefault="006C5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96E8" w14:textId="77777777" w:rsidR="006C5839" w:rsidRDefault="006C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183F"/>
    <w:multiLevelType w:val="hybridMultilevel"/>
    <w:tmpl w:val="622CB988"/>
    <w:lvl w:ilvl="0" w:tplc="037034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37629"/>
    <w:multiLevelType w:val="hybridMultilevel"/>
    <w:tmpl w:val="A086E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2029B8"/>
    <w:multiLevelType w:val="hybridMultilevel"/>
    <w:tmpl w:val="F252F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328CE"/>
    <w:multiLevelType w:val="hybridMultilevel"/>
    <w:tmpl w:val="E10C1388"/>
    <w:lvl w:ilvl="0" w:tplc="361428CE">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048C8"/>
    <w:multiLevelType w:val="hybridMultilevel"/>
    <w:tmpl w:val="8460F924"/>
    <w:lvl w:ilvl="0" w:tplc="C0C62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BC"/>
    <w:rsid w:val="00275DFB"/>
    <w:rsid w:val="002F40C8"/>
    <w:rsid w:val="00384404"/>
    <w:rsid w:val="0045742C"/>
    <w:rsid w:val="0059331B"/>
    <w:rsid w:val="00647EE1"/>
    <w:rsid w:val="00696E2F"/>
    <w:rsid w:val="006C5839"/>
    <w:rsid w:val="006C5AD1"/>
    <w:rsid w:val="008A46EF"/>
    <w:rsid w:val="00BE4CEB"/>
    <w:rsid w:val="00C00152"/>
    <w:rsid w:val="00D839BC"/>
    <w:rsid w:val="00DC23E1"/>
    <w:rsid w:val="00E07001"/>
    <w:rsid w:val="00E77893"/>
    <w:rsid w:val="00F130D7"/>
    <w:rsid w:val="00F41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8BBDF"/>
  <w15:chartTrackingRefBased/>
  <w15:docId w15:val="{225E42C1-4788-4A08-B884-383FC55A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3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9BC"/>
  </w:style>
  <w:style w:type="table" w:styleId="TableGrid">
    <w:name w:val="Table Grid"/>
    <w:basedOn w:val="TableNormal"/>
    <w:uiPriority w:val="39"/>
    <w:rsid w:val="00D839B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9BC"/>
    <w:pPr>
      <w:spacing w:after="0" w:line="240" w:lineRule="auto"/>
      <w:ind w:left="720"/>
      <w:contextualSpacing/>
    </w:pPr>
    <w:rPr>
      <w:sz w:val="24"/>
      <w:szCs w:val="24"/>
    </w:rPr>
  </w:style>
  <w:style w:type="character" w:customStyle="1" w:styleId="baddress">
    <w:name w:val="b_address"/>
    <w:basedOn w:val="DefaultParagraphFont"/>
    <w:rsid w:val="00D839BC"/>
  </w:style>
  <w:style w:type="character" w:styleId="Hyperlink">
    <w:name w:val="Hyperlink"/>
    <w:basedOn w:val="DefaultParagraphFont"/>
    <w:uiPriority w:val="99"/>
    <w:unhideWhenUsed/>
    <w:rsid w:val="00D839BC"/>
    <w:rPr>
      <w:color w:val="0563C1" w:themeColor="hyperlink"/>
      <w:u w:val="single"/>
    </w:rPr>
  </w:style>
  <w:style w:type="character" w:styleId="UnresolvedMention">
    <w:name w:val="Unresolved Mention"/>
    <w:basedOn w:val="DefaultParagraphFont"/>
    <w:uiPriority w:val="99"/>
    <w:semiHidden/>
    <w:unhideWhenUsed/>
    <w:rsid w:val="00D839BC"/>
    <w:rPr>
      <w:color w:val="605E5C"/>
      <w:shd w:val="clear" w:color="auto" w:fill="E1DFDD"/>
    </w:rPr>
  </w:style>
  <w:style w:type="paragraph" w:styleId="BalloonText">
    <w:name w:val="Balloon Text"/>
    <w:basedOn w:val="Normal"/>
    <w:link w:val="BalloonTextChar"/>
    <w:uiPriority w:val="99"/>
    <w:semiHidden/>
    <w:unhideWhenUsed/>
    <w:rsid w:val="006C5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39"/>
    <w:rPr>
      <w:rFonts w:ascii="Segoe UI" w:hAnsi="Segoe UI" w:cs="Segoe UI"/>
      <w:sz w:val="18"/>
      <w:szCs w:val="18"/>
    </w:rPr>
  </w:style>
  <w:style w:type="paragraph" w:styleId="Header">
    <w:name w:val="header"/>
    <w:basedOn w:val="Normal"/>
    <w:link w:val="HeaderChar"/>
    <w:uiPriority w:val="99"/>
    <w:unhideWhenUsed/>
    <w:rsid w:val="006C5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hnl@ltda.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Callum-Clarke</dc:creator>
  <cp:keywords/>
  <dc:description/>
  <cp:lastModifiedBy>Annette Callum-Clarke</cp:lastModifiedBy>
  <cp:revision>11</cp:revision>
  <cp:lastPrinted>2019-07-12T14:46:00Z</cp:lastPrinted>
  <dcterms:created xsi:type="dcterms:W3CDTF">2019-07-11T11:49:00Z</dcterms:created>
  <dcterms:modified xsi:type="dcterms:W3CDTF">2019-07-12T14:49:00Z</dcterms:modified>
</cp:coreProperties>
</file>